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91" w:rsidRDefault="001E05F3" w:rsidP="00726195">
      <w:pPr>
        <w:pStyle w:val="Nagwek10"/>
        <w:keepNext/>
        <w:keepLines/>
        <w:shd w:val="clear" w:color="auto" w:fill="auto"/>
        <w:spacing w:after="120" w:line="240" w:lineRule="auto"/>
        <w:ind w:left="426" w:right="700" w:firstLine="0"/>
        <w:jc w:val="center"/>
        <w:rPr>
          <w:sz w:val="24"/>
          <w:szCs w:val="24"/>
        </w:rPr>
      </w:pPr>
      <w:bookmarkStart w:id="0" w:name="bookmark0"/>
      <w:r w:rsidRPr="00375D13">
        <w:rPr>
          <w:sz w:val="24"/>
          <w:szCs w:val="24"/>
        </w:rPr>
        <w:t>Konspekt ćwiczeń z zak</w:t>
      </w:r>
      <w:r w:rsidR="00346691">
        <w:rPr>
          <w:sz w:val="24"/>
          <w:szCs w:val="24"/>
        </w:rPr>
        <w:t>resu prawa pracy dla aplikantów</w:t>
      </w:r>
    </w:p>
    <w:p w:rsidR="009E07A8" w:rsidRDefault="001E05F3" w:rsidP="00726195">
      <w:pPr>
        <w:pStyle w:val="Nagwek10"/>
        <w:keepNext/>
        <w:keepLines/>
        <w:shd w:val="clear" w:color="auto" w:fill="auto"/>
        <w:spacing w:after="120" w:line="240" w:lineRule="auto"/>
        <w:ind w:left="426" w:right="700" w:firstLine="0"/>
        <w:jc w:val="center"/>
        <w:rPr>
          <w:sz w:val="24"/>
          <w:szCs w:val="24"/>
        </w:rPr>
      </w:pPr>
      <w:r w:rsidRPr="00375D13">
        <w:rPr>
          <w:sz w:val="24"/>
          <w:szCs w:val="24"/>
        </w:rPr>
        <w:t>radcowskich I roku - Blok III</w:t>
      </w:r>
      <w:bookmarkEnd w:id="0"/>
    </w:p>
    <w:p w:rsidR="00346691" w:rsidRDefault="00346691" w:rsidP="00726195">
      <w:pPr>
        <w:spacing w:after="120"/>
        <w:ind w:left="426"/>
        <w:jc w:val="center"/>
        <w:rPr>
          <w:rFonts w:ascii="Times New Roman" w:hAnsi="Times New Roman" w:cs="Times New Roman"/>
          <w:b/>
          <w:bCs/>
        </w:rPr>
      </w:pPr>
    </w:p>
    <w:p w:rsidR="009E07A8" w:rsidRPr="009E07A8" w:rsidRDefault="00346691" w:rsidP="00726195">
      <w:pPr>
        <w:spacing w:after="120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="009E07A8" w:rsidRPr="009E07A8">
        <w:rPr>
          <w:rFonts w:ascii="Times New Roman" w:hAnsi="Times New Roman" w:cs="Times New Roman"/>
          <w:b/>
          <w:bCs/>
        </w:rPr>
        <w:t>20.09.2018 r. – grupa A</w:t>
      </w:r>
      <w:r w:rsidR="009E07A8">
        <w:rPr>
          <w:rFonts w:ascii="Times New Roman" w:hAnsi="Times New Roman" w:cs="Times New Roman"/>
          <w:b/>
          <w:bCs/>
        </w:rPr>
        <w:t xml:space="preserve"> </w:t>
      </w:r>
      <w:r w:rsidR="009E07A8" w:rsidRPr="009E07A8">
        <w:rPr>
          <w:rFonts w:ascii="Times New Roman" w:hAnsi="Times New Roman" w:cs="Times New Roman"/>
          <w:b/>
          <w:bCs/>
        </w:rPr>
        <w:t>i</w:t>
      </w:r>
      <w:r w:rsidR="009E07A8">
        <w:rPr>
          <w:rFonts w:ascii="Times New Roman" w:hAnsi="Times New Roman" w:cs="Times New Roman"/>
          <w:b/>
          <w:bCs/>
        </w:rPr>
        <w:t xml:space="preserve"> </w:t>
      </w:r>
      <w:r w:rsidR="009E07A8" w:rsidRPr="009E07A8">
        <w:rPr>
          <w:rFonts w:ascii="Times New Roman" w:hAnsi="Times New Roman" w:cs="Times New Roman"/>
          <w:b/>
          <w:bCs/>
        </w:rPr>
        <w:t>C</w:t>
      </w:r>
    </w:p>
    <w:p w:rsidR="009E07A8" w:rsidRDefault="00346691" w:rsidP="00726195">
      <w:pPr>
        <w:spacing w:after="120"/>
        <w:ind w:left="426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           </w:t>
      </w:r>
      <w:r w:rsidR="00BE7F9F">
        <w:rPr>
          <w:rFonts w:ascii="Times New Roman" w:hAnsi="Times New Roman" w:cs="Times New Roman"/>
          <w:b/>
          <w:bCs/>
        </w:rPr>
        <w:t xml:space="preserve">     </w:t>
      </w:r>
      <w:r w:rsidR="00C27999"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="009E07A8" w:rsidRPr="009E07A8">
        <w:rPr>
          <w:rFonts w:ascii="Times New Roman" w:hAnsi="Times New Roman" w:cs="Times New Roman"/>
          <w:b/>
          <w:bCs/>
        </w:rPr>
        <w:t>27.09.2018 r. – grupa</w:t>
      </w:r>
      <w:r w:rsidR="009E07A8">
        <w:rPr>
          <w:b/>
          <w:bCs/>
          <w:sz w:val="28"/>
          <w:szCs w:val="28"/>
        </w:rPr>
        <w:t xml:space="preserve"> B</w:t>
      </w:r>
    </w:p>
    <w:p w:rsidR="00346691" w:rsidRDefault="00346691" w:rsidP="00726195">
      <w:pPr>
        <w:spacing w:after="120"/>
        <w:ind w:left="426" w:right="-691" w:firstLine="720"/>
        <w:rPr>
          <w:rFonts w:ascii="Times New Roman" w:hAnsi="Times New Roman" w:cs="Times New Roman"/>
          <w:b/>
          <w:bCs/>
        </w:rPr>
      </w:pPr>
    </w:p>
    <w:p w:rsidR="00346691" w:rsidRPr="00346691" w:rsidRDefault="00346691" w:rsidP="00726195">
      <w:pPr>
        <w:ind w:left="426" w:right="-691" w:firstLine="720"/>
        <w:rPr>
          <w:b/>
          <w:bCs/>
          <w:sz w:val="28"/>
          <w:szCs w:val="28"/>
        </w:rPr>
      </w:pPr>
    </w:p>
    <w:p w:rsidR="001E05F3" w:rsidRPr="00EE712C" w:rsidRDefault="001E05F3" w:rsidP="00726195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58" w:line="210" w:lineRule="exact"/>
        <w:ind w:left="426" w:firstLine="0"/>
        <w:jc w:val="left"/>
        <w:rPr>
          <w:b/>
          <w:sz w:val="24"/>
          <w:szCs w:val="24"/>
        </w:rPr>
      </w:pPr>
      <w:r w:rsidRPr="00EE712C">
        <w:rPr>
          <w:b/>
          <w:sz w:val="24"/>
          <w:szCs w:val="24"/>
        </w:rPr>
        <w:t xml:space="preserve">Granice podporządkowania pracowniczego (art. 100 § 1 </w:t>
      </w:r>
      <w:proofErr w:type="spellStart"/>
      <w:r w:rsidRPr="00EE712C">
        <w:rPr>
          <w:b/>
          <w:sz w:val="24"/>
          <w:szCs w:val="24"/>
        </w:rPr>
        <w:t>k.p</w:t>
      </w:r>
      <w:proofErr w:type="spellEnd"/>
      <w:r w:rsidRPr="00EE712C">
        <w:rPr>
          <w:b/>
          <w:sz w:val="24"/>
          <w:szCs w:val="24"/>
        </w:rPr>
        <w:t>.):</w:t>
      </w:r>
    </w:p>
    <w:p w:rsidR="001E05F3" w:rsidRDefault="001E05F3" w:rsidP="00726195">
      <w:pPr>
        <w:pStyle w:val="Teksttreci0"/>
        <w:numPr>
          <w:ilvl w:val="0"/>
          <w:numId w:val="2"/>
        </w:numPr>
        <w:shd w:val="clear" w:color="auto" w:fill="auto"/>
        <w:tabs>
          <w:tab w:val="left" w:pos="0"/>
          <w:tab w:val="left" w:pos="464"/>
        </w:tabs>
        <w:spacing w:before="0" w:after="0" w:line="210" w:lineRule="exact"/>
        <w:ind w:left="426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warunki związania poleceniem pracowniczym:</w:t>
      </w:r>
    </w:p>
    <w:p w:rsidR="00EA651C" w:rsidRPr="00375D13" w:rsidRDefault="00EA651C" w:rsidP="00726195">
      <w:pPr>
        <w:pStyle w:val="Teksttreci0"/>
        <w:shd w:val="clear" w:color="auto" w:fill="auto"/>
        <w:tabs>
          <w:tab w:val="left" w:pos="0"/>
          <w:tab w:val="left" w:pos="464"/>
        </w:tabs>
        <w:spacing w:before="0" w:after="0" w:line="210" w:lineRule="exact"/>
        <w:ind w:left="426" w:firstLine="0"/>
        <w:jc w:val="left"/>
        <w:rPr>
          <w:sz w:val="24"/>
          <w:szCs w:val="24"/>
        </w:rPr>
      </w:pPr>
    </w:p>
    <w:p w:rsidR="001E05F3" w:rsidRPr="00375D13" w:rsidRDefault="001E05F3" w:rsidP="00726195">
      <w:pPr>
        <w:pStyle w:val="Teksttreci0"/>
        <w:numPr>
          <w:ilvl w:val="0"/>
          <w:numId w:val="3"/>
        </w:numPr>
        <w:shd w:val="clear" w:color="auto" w:fill="auto"/>
        <w:tabs>
          <w:tab w:val="left" w:pos="0"/>
          <w:tab w:val="left" w:pos="464"/>
        </w:tabs>
        <w:spacing w:before="0" w:after="208" w:line="210" w:lineRule="exact"/>
        <w:ind w:left="426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związek z pracą</w:t>
      </w:r>
    </w:p>
    <w:p w:rsidR="001E05F3" w:rsidRPr="00375D13" w:rsidRDefault="001E05F3" w:rsidP="00726195">
      <w:pPr>
        <w:pStyle w:val="Teksttreci0"/>
        <w:shd w:val="clear" w:color="auto" w:fill="auto"/>
        <w:tabs>
          <w:tab w:val="left" w:pos="0"/>
        </w:tabs>
        <w:spacing w:before="0" w:after="295" w:line="278" w:lineRule="exact"/>
        <w:ind w:left="426" w:right="20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Polecenie dotyczy pracy wówczas, gdy jest związane ze stosunkiem pracy. Wykracza poza tę granicę np. polecenie załatwienia prywatnej sprawy przełożonego.</w:t>
      </w:r>
    </w:p>
    <w:p w:rsidR="001E05F3" w:rsidRPr="00375D13" w:rsidRDefault="001E05F3" w:rsidP="00726195">
      <w:pPr>
        <w:pStyle w:val="Teksttreci0"/>
        <w:numPr>
          <w:ilvl w:val="0"/>
          <w:numId w:val="3"/>
        </w:numPr>
        <w:shd w:val="clear" w:color="auto" w:fill="auto"/>
        <w:tabs>
          <w:tab w:val="left" w:pos="0"/>
          <w:tab w:val="left" w:pos="464"/>
        </w:tabs>
        <w:spacing w:before="0" w:after="213" w:line="210" w:lineRule="exact"/>
        <w:ind w:left="426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zgodność z przepisami prawa</w:t>
      </w:r>
    </w:p>
    <w:p w:rsidR="001E05F3" w:rsidRPr="00375D13" w:rsidRDefault="001E05F3" w:rsidP="00726195">
      <w:pPr>
        <w:pStyle w:val="Teksttreci0"/>
        <w:shd w:val="clear" w:color="auto" w:fill="auto"/>
        <w:tabs>
          <w:tab w:val="left" w:pos="0"/>
        </w:tabs>
        <w:spacing w:before="0" w:after="295" w:line="278" w:lineRule="exact"/>
        <w:ind w:left="426" w:right="20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 xml:space="preserve">Jak przyjął SN w wyroku z dnia 10 </w:t>
      </w:r>
      <w:r w:rsidR="007873A8">
        <w:rPr>
          <w:sz w:val="24"/>
          <w:szCs w:val="24"/>
        </w:rPr>
        <w:t>.09.</w:t>
      </w:r>
      <w:r w:rsidRPr="00375D13">
        <w:rPr>
          <w:sz w:val="24"/>
          <w:szCs w:val="24"/>
        </w:rPr>
        <w:t xml:space="preserve">1997 r., I PKN 244/97, bezkrytyczne wykonanie przez pracownika bezprawnych poleceń przełożonego może uzasadniać wypowiedzenie umowy o pracę (art. 45 § 1 </w:t>
      </w:r>
      <w:proofErr w:type="spellStart"/>
      <w:r w:rsidRPr="00375D13">
        <w:rPr>
          <w:sz w:val="24"/>
          <w:szCs w:val="24"/>
        </w:rPr>
        <w:t>k.p</w:t>
      </w:r>
      <w:proofErr w:type="spellEnd"/>
      <w:r w:rsidRPr="00375D13">
        <w:rPr>
          <w:sz w:val="24"/>
          <w:szCs w:val="24"/>
        </w:rPr>
        <w:t>.). W przypadku potwierdzenia polecenia przez przełożonego pracownik powinien je wykonać, chyba że narusza ono przepisy prawa karnego.</w:t>
      </w:r>
    </w:p>
    <w:p w:rsidR="001E05F3" w:rsidRPr="00375D13" w:rsidRDefault="001E05F3" w:rsidP="00726195">
      <w:pPr>
        <w:pStyle w:val="Teksttreci0"/>
        <w:numPr>
          <w:ilvl w:val="0"/>
          <w:numId w:val="3"/>
        </w:numPr>
        <w:shd w:val="clear" w:color="auto" w:fill="auto"/>
        <w:tabs>
          <w:tab w:val="left" w:pos="0"/>
          <w:tab w:val="left" w:pos="464"/>
        </w:tabs>
        <w:spacing w:before="0" w:after="258" w:line="210" w:lineRule="exact"/>
        <w:ind w:left="426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zgodność z umową o pracę</w:t>
      </w:r>
    </w:p>
    <w:p w:rsidR="001E05F3" w:rsidRPr="00375D13" w:rsidRDefault="001E05F3" w:rsidP="00726195">
      <w:pPr>
        <w:pStyle w:val="Teksttreci0"/>
        <w:numPr>
          <w:ilvl w:val="0"/>
          <w:numId w:val="2"/>
        </w:numPr>
        <w:shd w:val="clear" w:color="auto" w:fill="auto"/>
        <w:tabs>
          <w:tab w:val="left" w:pos="0"/>
          <w:tab w:val="left" w:pos="464"/>
        </w:tabs>
        <w:spacing w:before="0" w:after="210" w:line="210" w:lineRule="exact"/>
        <w:ind w:left="426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forma polecenia</w:t>
      </w:r>
    </w:p>
    <w:p w:rsidR="001E05F3" w:rsidRPr="00375D13" w:rsidRDefault="001E05F3" w:rsidP="00726195">
      <w:pPr>
        <w:pStyle w:val="Teksttreci0"/>
        <w:shd w:val="clear" w:color="auto" w:fill="auto"/>
        <w:tabs>
          <w:tab w:val="left" w:pos="0"/>
        </w:tabs>
        <w:spacing w:before="0" w:after="252" w:line="288" w:lineRule="exact"/>
        <w:ind w:left="426" w:right="20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Forma polecenia jest dowolna, a wydanie go na piśmie ma jedynie znaczenie dowodowe.</w:t>
      </w:r>
    </w:p>
    <w:p w:rsidR="001E05F3" w:rsidRPr="00375D13" w:rsidRDefault="001E05F3" w:rsidP="00726195">
      <w:pPr>
        <w:pStyle w:val="Teksttreci0"/>
        <w:shd w:val="clear" w:color="auto" w:fill="auto"/>
        <w:tabs>
          <w:tab w:val="left" w:pos="0"/>
        </w:tabs>
        <w:spacing w:before="0" w:after="591" w:line="274" w:lineRule="exact"/>
        <w:ind w:left="426" w:right="20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 xml:space="preserve">Zgodnie z wyrokiem SN z dnia 4 </w:t>
      </w:r>
      <w:r w:rsidR="007873A8">
        <w:rPr>
          <w:sz w:val="24"/>
          <w:szCs w:val="24"/>
        </w:rPr>
        <w:t>.06.</w:t>
      </w:r>
      <w:r w:rsidRPr="00375D13">
        <w:rPr>
          <w:sz w:val="24"/>
          <w:szCs w:val="24"/>
        </w:rPr>
        <w:t>2008 r., II PK 323/07, polecenia pracodawcy mogą mieć charakter sformalizowany w postaci zarządzenia przewidującego obowiązek przestrzegania przez pracownika określonych procedur. Postępowanie pracownika niezgodne z tymi procedurami, z powołaniem się na odmienną praktykę, stanowi naruszenie przez niego jego obowiązków, mogące uzasadniać wypowiedzenie umowy o pracę.</w:t>
      </w:r>
    </w:p>
    <w:p w:rsidR="001E05F3" w:rsidRPr="00375D13" w:rsidRDefault="001E05F3" w:rsidP="00726195">
      <w:pPr>
        <w:pStyle w:val="Teksttreci0"/>
        <w:numPr>
          <w:ilvl w:val="0"/>
          <w:numId w:val="2"/>
        </w:numPr>
        <w:shd w:val="clear" w:color="auto" w:fill="auto"/>
        <w:tabs>
          <w:tab w:val="left" w:pos="0"/>
          <w:tab w:val="left" w:pos="464"/>
        </w:tabs>
        <w:spacing w:before="0" w:after="268" w:line="210" w:lineRule="exact"/>
        <w:ind w:left="426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 xml:space="preserve">możliwość powierzenia innej pracy niż umówiona (art. 42 § 4 i art. 81 § 3 </w:t>
      </w:r>
      <w:proofErr w:type="spellStart"/>
      <w:r w:rsidRPr="00375D13">
        <w:rPr>
          <w:sz w:val="24"/>
          <w:szCs w:val="24"/>
        </w:rPr>
        <w:t>k.p</w:t>
      </w:r>
      <w:proofErr w:type="spellEnd"/>
      <w:r w:rsidRPr="00375D13">
        <w:rPr>
          <w:sz w:val="24"/>
          <w:szCs w:val="24"/>
        </w:rPr>
        <w:t>.)</w:t>
      </w:r>
    </w:p>
    <w:p w:rsidR="001E05F3" w:rsidRPr="00375D13" w:rsidRDefault="001E05F3" w:rsidP="00726195">
      <w:pPr>
        <w:pStyle w:val="Teksttreci0"/>
        <w:numPr>
          <w:ilvl w:val="0"/>
          <w:numId w:val="2"/>
        </w:numPr>
        <w:shd w:val="clear" w:color="auto" w:fill="auto"/>
        <w:tabs>
          <w:tab w:val="left" w:pos="0"/>
          <w:tab w:val="left" w:pos="464"/>
        </w:tabs>
        <w:spacing w:before="0" w:after="30" w:line="210" w:lineRule="exact"/>
        <w:ind w:left="426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weryfikacja poleceń w pragmatykach służbowych</w:t>
      </w:r>
    </w:p>
    <w:p w:rsidR="001E05F3" w:rsidRPr="00375D13" w:rsidRDefault="001E05F3" w:rsidP="00726195">
      <w:pPr>
        <w:pStyle w:val="Teksttreci0"/>
        <w:numPr>
          <w:ilvl w:val="0"/>
          <w:numId w:val="3"/>
        </w:numPr>
        <w:shd w:val="clear" w:color="auto" w:fill="auto"/>
        <w:tabs>
          <w:tab w:val="left" w:pos="0"/>
          <w:tab w:val="left" w:pos="464"/>
        </w:tabs>
        <w:spacing w:before="0" w:after="0" w:line="518" w:lineRule="exact"/>
        <w:ind w:left="426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art. 18 ustawy z dnia 16 września 1982 r. o pracownikach urzędów państwowych</w:t>
      </w:r>
    </w:p>
    <w:p w:rsidR="001E05F3" w:rsidRPr="007E18FE" w:rsidRDefault="001E05F3" w:rsidP="00726195">
      <w:pPr>
        <w:pStyle w:val="Teksttreci0"/>
        <w:numPr>
          <w:ilvl w:val="0"/>
          <w:numId w:val="3"/>
        </w:numPr>
        <w:shd w:val="clear" w:color="auto" w:fill="auto"/>
        <w:tabs>
          <w:tab w:val="left" w:pos="0"/>
          <w:tab w:val="left" w:pos="464"/>
          <w:tab w:val="left" w:pos="519"/>
        </w:tabs>
        <w:spacing w:before="0" w:after="0" w:line="518" w:lineRule="exact"/>
        <w:ind w:left="426" w:firstLine="0"/>
        <w:jc w:val="left"/>
        <w:rPr>
          <w:sz w:val="24"/>
          <w:szCs w:val="24"/>
          <w:lang w:val="x-none"/>
        </w:rPr>
      </w:pPr>
      <w:r w:rsidRPr="00375D13">
        <w:rPr>
          <w:sz w:val="24"/>
          <w:szCs w:val="24"/>
        </w:rPr>
        <w:t>art. 25 ustawy z dnia 21 listopada 2008 r. o pracownikach samorządowych</w:t>
      </w:r>
    </w:p>
    <w:p w:rsidR="001E05F3" w:rsidRPr="00375D13" w:rsidRDefault="001E05F3" w:rsidP="00726195">
      <w:pPr>
        <w:pStyle w:val="Teksttreci0"/>
        <w:shd w:val="clear" w:color="auto" w:fill="auto"/>
        <w:tabs>
          <w:tab w:val="left" w:pos="0"/>
          <w:tab w:val="left" w:pos="464"/>
          <w:tab w:val="left" w:pos="519"/>
        </w:tabs>
        <w:spacing w:before="0" w:after="0" w:line="518" w:lineRule="exact"/>
        <w:ind w:left="426" w:firstLine="0"/>
        <w:jc w:val="left"/>
        <w:rPr>
          <w:sz w:val="24"/>
          <w:szCs w:val="24"/>
        </w:rPr>
      </w:pPr>
    </w:p>
    <w:p w:rsidR="001E05F3" w:rsidRPr="007E18FE" w:rsidRDefault="001E05F3" w:rsidP="00726195">
      <w:pPr>
        <w:pStyle w:val="Teksttreci0"/>
        <w:numPr>
          <w:ilvl w:val="0"/>
          <w:numId w:val="2"/>
        </w:numPr>
        <w:shd w:val="clear" w:color="auto" w:fill="auto"/>
        <w:tabs>
          <w:tab w:val="left" w:pos="0"/>
          <w:tab w:val="left" w:pos="464"/>
        </w:tabs>
        <w:spacing w:before="0" w:after="0" w:line="210" w:lineRule="exact"/>
        <w:ind w:left="426" w:firstLine="0"/>
        <w:jc w:val="left"/>
        <w:rPr>
          <w:sz w:val="24"/>
          <w:szCs w:val="24"/>
          <w:lang w:val="x-none"/>
        </w:rPr>
      </w:pPr>
      <w:r w:rsidRPr="00375D13">
        <w:rPr>
          <w:sz w:val="24"/>
          <w:szCs w:val="24"/>
        </w:rPr>
        <w:t>skutki niewykonania polecenia pracowniczego</w:t>
      </w:r>
    </w:p>
    <w:p w:rsidR="001E05F3" w:rsidRPr="00375D13" w:rsidRDefault="001E05F3" w:rsidP="00726195">
      <w:pPr>
        <w:pStyle w:val="Teksttreci0"/>
        <w:shd w:val="clear" w:color="auto" w:fill="auto"/>
        <w:tabs>
          <w:tab w:val="left" w:pos="0"/>
          <w:tab w:val="left" w:pos="464"/>
        </w:tabs>
        <w:spacing w:before="0" w:after="0" w:line="210" w:lineRule="exact"/>
        <w:ind w:left="426" w:firstLine="0"/>
        <w:jc w:val="left"/>
        <w:rPr>
          <w:sz w:val="24"/>
          <w:szCs w:val="24"/>
        </w:rPr>
      </w:pPr>
    </w:p>
    <w:p w:rsidR="001E05F3" w:rsidRPr="00375D13" w:rsidRDefault="001E05F3" w:rsidP="00726195">
      <w:pPr>
        <w:pStyle w:val="Teksttreci0"/>
        <w:shd w:val="clear" w:color="auto" w:fill="auto"/>
        <w:tabs>
          <w:tab w:val="left" w:pos="0"/>
        </w:tabs>
        <w:spacing w:before="0" w:after="244" w:line="278" w:lineRule="exact"/>
        <w:ind w:left="426" w:right="20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 xml:space="preserve">Jak podaje SN w wyroku z dnia 7 </w:t>
      </w:r>
      <w:r w:rsidR="00B9522C">
        <w:rPr>
          <w:sz w:val="24"/>
          <w:szCs w:val="24"/>
        </w:rPr>
        <w:t>.02.</w:t>
      </w:r>
      <w:r w:rsidRPr="00375D13">
        <w:rPr>
          <w:sz w:val="24"/>
          <w:szCs w:val="24"/>
        </w:rPr>
        <w:t>2007 r., I PK 221/06, odmowa podporządkowania się poleceniom pracodawcy dotyczącym organizacji i sposobu wykonania umówionego rodzaju pracy stanowi uzasadnioną przyczynę wypowiedzenia pracownikowi umowy o pracę.</w:t>
      </w:r>
    </w:p>
    <w:p w:rsidR="001E05F3" w:rsidRPr="00375D13" w:rsidRDefault="001E05F3" w:rsidP="00726195">
      <w:pPr>
        <w:pStyle w:val="Teksttreci0"/>
        <w:shd w:val="clear" w:color="auto" w:fill="auto"/>
        <w:tabs>
          <w:tab w:val="left" w:pos="0"/>
        </w:tabs>
        <w:spacing w:before="0" w:after="240" w:line="274" w:lineRule="exact"/>
        <w:ind w:left="426" w:right="20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lastRenderedPageBreak/>
        <w:t xml:space="preserve">Według wyroku SN z dnia 12 </w:t>
      </w:r>
      <w:r w:rsidR="00626017">
        <w:rPr>
          <w:sz w:val="24"/>
          <w:szCs w:val="24"/>
        </w:rPr>
        <w:t>.06.</w:t>
      </w:r>
      <w:r w:rsidRPr="00375D13">
        <w:rPr>
          <w:sz w:val="24"/>
          <w:szCs w:val="24"/>
        </w:rPr>
        <w:t xml:space="preserve">1997 r., I PKN 211/97, bezprawna i świadoma odmowa wykonania polecenia, zagrażająca istotnym interesom pracodawcy, uzasadnia rozwiązanie umowy o pracę bez wypowiedzenia z winy pracownika (art. 52 § 1 pkt 1 </w:t>
      </w:r>
      <w:proofErr w:type="spellStart"/>
      <w:r w:rsidRPr="00375D13">
        <w:rPr>
          <w:sz w:val="24"/>
          <w:szCs w:val="24"/>
        </w:rPr>
        <w:t>k.p</w:t>
      </w:r>
      <w:proofErr w:type="spellEnd"/>
      <w:r w:rsidRPr="00375D13">
        <w:rPr>
          <w:sz w:val="24"/>
          <w:szCs w:val="24"/>
        </w:rPr>
        <w:t>.).</w:t>
      </w:r>
    </w:p>
    <w:p w:rsidR="001E05F3" w:rsidRPr="00375D13" w:rsidRDefault="001E05F3" w:rsidP="00726195">
      <w:pPr>
        <w:pStyle w:val="Teksttreci0"/>
        <w:shd w:val="clear" w:color="auto" w:fill="auto"/>
        <w:tabs>
          <w:tab w:val="left" w:pos="0"/>
        </w:tabs>
        <w:spacing w:before="0" w:after="240" w:line="274" w:lineRule="exact"/>
        <w:ind w:left="426" w:right="20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 xml:space="preserve">W wyroku z dnia 12 </w:t>
      </w:r>
      <w:r w:rsidR="00626017">
        <w:rPr>
          <w:sz w:val="24"/>
          <w:szCs w:val="24"/>
        </w:rPr>
        <w:t>.04.</w:t>
      </w:r>
      <w:r w:rsidRPr="00375D13">
        <w:rPr>
          <w:sz w:val="24"/>
          <w:szCs w:val="24"/>
        </w:rPr>
        <w:t>2012 r., II PK 216/11, SN przyjął, iż niedopuszczalne jest dyscyplinarne zwolnienie podwładnego za to, że nie zgodził się wykonać polecenia dotyczącego pracy rodzajowo innej niż ustalona w angażu.</w:t>
      </w:r>
    </w:p>
    <w:p w:rsidR="001E05F3" w:rsidRPr="00375D13" w:rsidRDefault="001E05F3" w:rsidP="00726195">
      <w:pPr>
        <w:pStyle w:val="Teksttreci0"/>
        <w:shd w:val="clear" w:color="auto" w:fill="auto"/>
        <w:tabs>
          <w:tab w:val="left" w:pos="0"/>
        </w:tabs>
        <w:spacing w:before="0" w:after="591" w:line="274" w:lineRule="exact"/>
        <w:ind w:left="426" w:right="20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Jak twierdzi SN w wyroku z dnia 12</w:t>
      </w:r>
      <w:r w:rsidR="00626017">
        <w:rPr>
          <w:sz w:val="24"/>
          <w:szCs w:val="24"/>
        </w:rPr>
        <w:t>.02.</w:t>
      </w:r>
      <w:r w:rsidRPr="00375D13">
        <w:rPr>
          <w:sz w:val="24"/>
          <w:szCs w:val="24"/>
        </w:rPr>
        <w:t xml:space="preserve"> 2013 r., II PK 165/12, odmowa podpisania umowy o zakazie konkurencji może stanowić uzasadnioną przyczynę rozwiązania stosunku pracy za wypowiedzeniem.</w:t>
      </w:r>
    </w:p>
    <w:p w:rsidR="001E05F3" w:rsidRPr="00375D13" w:rsidRDefault="001E05F3" w:rsidP="00726195">
      <w:pPr>
        <w:tabs>
          <w:tab w:val="left" w:pos="0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375D13">
        <w:rPr>
          <w:rFonts w:ascii="Times New Roman" w:hAnsi="Times New Roman" w:cs="Times New Roman"/>
        </w:rPr>
        <w:t>W wyroku z dnia  z dnia 5</w:t>
      </w:r>
      <w:r w:rsidR="00626017">
        <w:rPr>
          <w:rFonts w:ascii="Times New Roman" w:hAnsi="Times New Roman" w:cs="Times New Roman"/>
        </w:rPr>
        <w:t>.03.</w:t>
      </w:r>
      <w:r w:rsidRPr="00375D13">
        <w:rPr>
          <w:rFonts w:ascii="Times New Roman" w:hAnsi="Times New Roman" w:cs="Times New Roman"/>
        </w:rPr>
        <w:t xml:space="preserve"> 2007 </w:t>
      </w:r>
      <w:proofErr w:type="spellStart"/>
      <w:r w:rsidRPr="00375D13">
        <w:rPr>
          <w:rFonts w:ascii="Times New Roman" w:hAnsi="Times New Roman" w:cs="Times New Roman"/>
        </w:rPr>
        <w:t>r.</w:t>
      </w:r>
      <w:r w:rsidRPr="00375D13">
        <w:rPr>
          <w:rFonts w:ascii="Times New Roman" w:hAnsi="Times New Roman" w:cs="Times New Roman"/>
          <w:bCs/>
        </w:rPr>
        <w:t>I</w:t>
      </w:r>
      <w:proofErr w:type="spellEnd"/>
      <w:r w:rsidRPr="00375D13">
        <w:rPr>
          <w:rFonts w:ascii="Times New Roman" w:hAnsi="Times New Roman" w:cs="Times New Roman"/>
          <w:bCs/>
        </w:rPr>
        <w:t xml:space="preserve"> PK 228/06 Sąd Najwyższy stwierdził że:</w:t>
      </w:r>
    </w:p>
    <w:p w:rsidR="001E05F3" w:rsidRPr="00375D13" w:rsidRDefault="001E05F3" w:rsidP="00726195">
      <w:pPr>
        <w:tabs>
          <w:tab w:val="left" w:pos="0"/>
        </w:tabs>
        <w:autoSpaceDE w:val="0"/>
        <w:autoSpaceDN w:val="0"/>
        <w:adjustRightInd w:val="0"/>
        <w:ind w:left="426" w:firstLine="142"/>
        <w:rPr>
          <w:rFonts w:ascii="Times New Roman" w:hAnsi="Times New Roman" w:cs="Times New Roman"/>
        </w:rPr>
      </w:pPr>
      <w:r w:rsidRPr="00375D13">
        <w:rPr>
          <w:rFonts w:ascii="Times New Roman" w:hAnsi="Times New Roman" w:cs="Times New Roman"/>
        </w:rPr>
        <w:t xml:space="preserve">1. </w:t>
      </w:r>
      <w:r w:rsidR="0028158B">
        <w:rPr>
          <w:rFonts w:ascii="Times New Roman" w:hAnsi="Times New Roman" w:cs="Times New Roman"/>
        </w:rPr>
        <w:t>p</w:t>
      </w:r>
      <w:r w:rsidRPr="00375D13">
        <w:rPr>
          <w:rFonts w:ascii="Times New Roman" w:hAnsi="Times New Roman" w:cs="Times New Roman"/>
        </w:rPr>
        <w:t xml:space="preserve">racodawca może poinformować pracownika o jego obowiązkach w zakresie przestrzegania w zakładzie pracy zasad współżycia społecznego (art. 100 § 2 pkt 6 </w:t>
      </w:r>
      <w:proofErr w:type="spellStart"/>
      <w:r w:rsidRPr="00375D13">
        <w:rPr>
          <w:rFonts w:ascii="Times New Roman" w:hAnsi="Times New Roman" w:cs="Times New Roman"/>
        </w:rPr>
        <w:t>k.p</w:t>
      </w:r>
      <w:proofErr w:type="spellEnd"/>
      <w:r w:rsidRPr="00375D13">
        <w:rPr>
          <w:rFonts w:ascii="Times New Roman" w:hAnsi="Times New Roman" w:cs="Times New Roman"/>
        </w:rPr>
        <w:t>.) przez zapoznanie go na piśmie z obowiązującymi zasadami etyki. Odmowa podpisania przez pracownika takiego pisma nie stanowi naruszenia obowiązku pracowniczego.</w:t>
      </w:r>
    </w:p>
    <w:p w:rsidR="001E05F3" w:rsidRPr="00375D13" w:rsidRDefault="001E05F3" w:rsidP="00726195">
      <w:p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375D13">
        <w:rPr>
          <w:rFonts w:ascii="Times New Roman" w:hAnsi="Times New Roman" w:cs="Times New Roman"/>
        </w:rPr>
        <w:t xml:space="preserve">2. </w:t>
      </w:r>
      <w:r w:rsidR="0028158B">
        <w:rPr>
          <w:rFonts w:ascii="Times New Roman" w:hAnsi="Times New Roman" w:cs="Times New Roman"/>
        </w:rPr>
        <w:t>p</w:t>
      </w:r>
      <w:r w:rsidRPr="00375D13">
        <w:rPr>
          <w:rFonts w:ascii="Times New Roman" w:hAnsi="Times New Roman" w:cs="Times New Roman"/>
        </w:rPr>
        <w:t xml:space="preserve">racodawca może zobowiązać pracownika do udzielenia informacji dotyczących pracy w zakresie niesprzecznym z umową o pracę oraz prawem (niebędącym dyskryminacją i nienaruszającym dóbr osobistych). Odmowa wykonania takiego polecenia stanowi naruszenie podstawowego obowiązku pracowniczego (art. 100 § 1 w związku z art. 100 § 2 pkt 4 </w:t>
      </w:r>
      <w:proofErr w:type="spellStart"/>
      <w:r w:rsidRPr="00375D13">
        <w:rPr>
          <w:rFonts w:ascii="Times New Roman" w:hAnsi="Times New Roman" w:cs="Times New Roman"/>
        </w:rPr>
        <w:t>k.p</w:t>
      </w:r>
      <w:proofErr w:type="spellEnd"/>
      <w:r w:rsidRPr="00375D13">
        <w:rPr>
          <w:rFonts w:ascii="Times New Roman" w:hAnsi="Times New Roman" w:cs="Times New Roman"/>
        </w:rPr>
        <w:t>.).</w:t>
      </w:r>
    </w:p>
    <w:p w:rsidR="00EA651C" w:rsidRDefault="00EA651C" w:rsidP="00726195">
      <w:p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iCs/>
        </w:rPr>
      </w:pPr>
    </w:p>
    <w:p w:rsidR="001E05F3" w:rsidRPr="00EA651C" w:rsidRDefault="001E05F3" w:rsidP="00726195">
      <w:p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iCs/>
        </w:rPr>
      </w:pPr>
      <w:r w:rsidRPr="00375D13">
        <w:rPr>
          <w:rFonts w:ascii="Times New Roman" w:hAnsi="Times New Roman" w:cs="Times New Roman"/>
        </w:rPr>
        <w:t xml:space="preserve">W wyroku z dnia 2 </w:t>
      </w:r>
      <w:r w:rsidR="00626017">
        <w:rPr>
          <w:rFonts w:ascii="Times New Roman" w:hAnsi="Times New Roman" w:cs="Times New Roman"/>
        </w:rPr>
        <w:t>.06.</w:t>
      </w:r>
      <w:r w:rsidRPr="00375D13">
        <w:rPr>
          <w:rFonts w:ascii="Times New Roman" w:hAnsi="Times New Roman" w:cs="Times New Roman"/>
        </w:rPr>
        <w:t xml:space="preserve">2000 r. </w:t>
      </w:r>
      <w:r w:rsidRPr="00375D13">
        <w:rPr>
          <w:rFonts w:ascii="Times New Roman" w:hAnsi="Times New Roman" w:cs="Times New Roman"/>
          <w:bCs/>
        </w:rPr>
        <w:t>I PKN 685/99 Sąd Najwyższy stwierdził</w:t>
      </w:r>
      <w:r w:rsidRPr="00375D13">
        <w:rPr>
          <w:rFonts w:ascii="Times New Roman" w:hAnsi="Times New Roman" w:cs="Times New Roman"/>
          <w:b/>
          <w:bCs/>
        </w:rPr>
        <w:t xml:space="preserve"> </w:t>
      </w:r>
      <w:r w:rsidRPr="00375D13">
        <w:rPr>
          <w:rFonts w:ascii="Times New Roman" w:hAnsi="Times New Roman" w:cs="Times New Roman"/>
        </w:rPr>
        <w:t xml:space="preserve"> , że pracowniczy obowiązek poddania się kontrolnemu badaniu lekarskiemu określonemu w art. 229 § 2 KP powstaje wówczas, gdy warunkująca go niezdolność do pracy wskutek choroby trwającej ponad 30 dni została orzeczona po badaniu przeprowadzonym zgodnie z prawem i zasadami etyki lekarskiej.</w:t>
      </w:r>
    </w:p>
    <w:p w:rsidR="001E05F3" w:rsidRDefault="001E05F3" w:rsidP="00726195">
      <w:pPr>
        <w:tabs>
          <w:tab w:val="left" w:pos="0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iCs/>
        </w:rPr>
      </w:pPr>
      <w:r w:rsidRPr="00375D13">
        <w:rPr>
          <w:rFonts w:ascii="Times New Roman" w:hAnsi="Times New Roman" w:cs="Times New Roman"/>
          <w:iCs/>
        </w:rPr>
        <w:t>OSNP 2001/23/689</w:t>
      </w:r>
    </w:p>
    <w:p w:rsidR="00EA651C" w:rsidRPr="00375D13" w:rsidRDefault="00EA651C" w:rsidP="00726195">
      <w:pPr>
        <w:tabs>
          <w:tab w:val="left" w:pos="0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iCs/>
        </w:rPr>
      </w:pPr>
    </w:p>
    <w:p w:rsidR="00EA651C" w:rsidRDefault="001E05F3" w:rsidP="00726195">
      <w:pPr>
        <w:tabs>
          <w:tab w:val="left" w:pos="0"/>
        </w:tabs>
        <w:ind w:left="426"/>
        <w:rPr>
          <w:rFonts w:ascii="Times New Roman" w:hAnsi="Times New Roman" w:cs="Times New Roman"/>
        </w:rPr>
      </w:pPr>
      <w:r w:rsidRPr="00375D13">
        <w:rPr>
          <w:rFonts w:ascii="Times New Roman" w:hAnsi="Times New Roman" w:cs="Times New Roman"/>
          <w:iCs/>
        </w:rPr>
        <w:t xml:space="preserve">Wyrok </w:t>
      </w:r>
      <w:r w:rsidR="0028158B">
        <w:rPr>
          <w:rFonts w:ascii="Times New Roman" w:hAnsi="Times New Roman" w:cs="Times New Roman"/>
          <w:iCs/>
        </w:rPr>
        <w:t xml:space="preserve"> Sądu Najwyższego </w:t>
      </w:r>
      <w:r w:rsidR="0028158B">
        <w:rPr>
          <w:rFonts w:ascii="Times New Roman" w:hAnsi="Times New Roman" w:cs="Times New Roman"/>
        </w:rPr>
        <w:t>z 19.03.</w:t>
      </w:r>
      <w:r w:rsidRPr="00375D13">
        <w:rPr>
          <w:rFonts w:ascii="Times New Roman" w:hAnsi="Times New Roman" w:cs="Times New Roman"/>
        </w:rPr>
        <w:t>2014 r.</w:t>
      </w:r>
      <w:r w:rsidRPr="00375D13">
        <w:rPr>
          <w:rFonts w:ascii="Times New Roman" w:hAnsi="Times New Roman" w:cs="Times New Roman"/>
          <w:bCs/>
        </w:rPr>
        <w:t xml:space="preserve"> </w:t>
      </w:r>
      <w:r w:rsidRPr="00375D13">
        <w:rPr>
          <w:rFonts w:ascii="Times New Roman" w:eastAsia="Calibri" w:hAnsi="Times New Roman" w:cs="Times New Roman"/>
          <w:bCs/>
        </w:rPr>
        <w:t>I PK 187/13</w:t>
      </w:r>
    </w:p>
    <w:p w:rsidR="00EA651C" w:rsidRDefault="001E05F3" w:rsidP="00726195">
      <w:pPr>
        <w:tabs>
          <w:tab w:val="left" w:pos="0"/>
        </w:tabs>
        <w:ind w:left="426"/>
        <w:rPr>
          <w:rFonts w:ascii="Times New Roman" w:eastAsia="Calibri" w:hAnsi="Times New Roman" w:cs="Times New Roman"/>
        </w:rPr>
      </w:pPr>
      <w:r w:rsidRPr="00375D13">
        <w:rPr>
          <w:rFonts w:ascii="Times New Roman" w:hAnsi="Times New Roman" w:cs="Times New Roman"/>
        </w:rPr>
        <w:t xml:space="preserve">1) </w:t>
      </w:r>
      <w:r w:rsidRPr="00375D13">
        <w:rPr>
          <w:rFonts w:ascii="Times New Roman" w:eastAsia="Calibri" w:hAnsi="Times New Roman" w:cs="Times New Roman"/>
        </w:rPr>
        <w:t>nawet wówczas, gdy intencją pracownika jest sygnalizacja i usunięcie nieprawidłowości, jakie dostrzega w pracy, nie można zaakceptować podjętych przez niego działań kreujących konflikt.</w:t>
      </w:r>
    </w:p>
    <w:p w:rsidR="00EA651C" w:rsidRDefault="001E05F3" w:rsidP="00726195">
      <w:pPr>
        <w:tabs>
          <w:tab w:val="left" w:pos="0"/>
        </w:tabs>
        <w:ind w:left="426"/>
        <w:rPr>
          <w:rFonts w:ascii="Times New Roman" w:eastAsia="Calibri" w:hAnsi="Times New Roman" w:cs="Times New Roman"/>
        </w:rPr>
      </w:pPr>
      <w:r w:rsidRPr="00375D13">
        <w:rPr>
          <w:rFonts w:ascii="Times New Roman" w:eastAsia="Calibri" w:hAnsi="Times New Roman" w:cs="Times New Roman"/>
        </w:rPr>
        <w:t>2)</w:t>
      </w:r>
      <w:r w:rsidRPr="00375D13">
        <w:rPr>
          <w:rFonts w:ascii="Times New Roman" w:hAnsi="Times New Roman" w:cs="Times New Roman"/>
        </w:rPr>
        <w:t xml:space="preserve"> </w:t>
      </w:r>
      <w:r w:rsidR="0028158B">
        <w:rPr>
          <w:rFonts w:ascii="Times New Roman" w:eastAsia="Calibri" w:hAnsi="Times New Roman" w:cs="Times New Roman"/>
        </w:rPr>
        <w:t>p</w:t>
      </w:r>
      <w:r w:rsidRPr="00375D13">
        <w:rPr>
          <w:rFonts w:ascii="Times New Roman" w:eastAsia="Calibri" w:hAnsi="Times New Roman" w:cs="Times New Roman"/>
        </w:rPr>
        <w:t xml:space="preserve">racownik pozostaje w stosunku pracy zobowiązany do wykonywania pracy podporządkowanej (art. 22 § 1 </w:t>
      </w:r>
      <w:proofErr w:type="spellStart"/>
      <w:r w:rsidRPr="00375D13">
        <w:rPr>
          <w:rFonts w:ascii="Times New Roman" w:eastAsia="Calibri" w:hAnsi="Times New Roman" w:cs="Times New Roman"/>
        </w:rPr>
        <w:t>k.p</w:t>
      </w:r>
      <w:proofErr w:type="spellEnd"/>
      <w:r w:rsidRPr="00375D13">
        <w:rPr>
          <w:rFonts w:ascii="Times New Roman" w:eastAsia="Calibri" w:hAnsi="Times New Roman" w:cs="Times New Roman"/>
        </w:rPr>
        <w:t xml:space="preserve">.), a zatem ma obowiązek wykonywać pracę pod kierownictwem pracodawcy i w sposób przez niego określony. Nie należy do jego roli decydowanie o racjonalności działań, których podjęcie poleca mu pracodawca. Powinien także powstrzymywać się od </w:t>
      </w:r>
      <w:proofErr w:type="spellStart"/>
      <w:r w:rsidRPr="00375D13">
        <w:rPr>
          <w:rFonts w:ascii="Times New Roman" w:eastAsia="Calibri" w:hAnsi="Times New Roman" w:cs="Times New Roman"/>
        </w:rPr>
        <w:t>zachowań</w:t>
      </w:r>
      <w:proofErr w:type="spellEnd"/>
      <w:r w:rsidRPr="00375D13">
        <w:rPr>
          <w:rFonts w:ascii="Times New Roman" w:eastAsia="Calibri" w:hAnsi="Times New Roman" w:cs="Times New Roman"/>
        </w:rPr>
        <w:t>, które utrudniają współpracę w ramach zespołu, w którym przyszło mu wykonywać obowiązki.</w:t>
      </w:r>
    </w:p>
    <w:p w:rsidR="003204A2" w:rsidRDefault="001E05F3" w:rsidP="003204A2">
      <w:pPr>
        <w:pStyle w:val="tytulorz"/>
        <w:tabs>
          <w:tab w:val="left" w:pos="0"/>
        </w:tabs>
        <w:ind w:left="426"/>
      </w:pPr>
      <w:r w:rsidRPr="00375D13">
        <w:t>Wyrok Sądu Najwyższego</w:t>
      </w:r>
      <w:r w:rsidRPr="00375D13">
        <w:rPr>
          <w:b/>
        </w:rPr>
        <w:t xml:space="preserve"> </w:t>
      </w:r>
      <w:r w:rsidR="0028158B">
        <w:t xml:space="preserve"> 19.01.</w:t>
      </w:r>
      <w:r w:rsidR="00EA651C">
        <w:t>2017</w:t>
      </w:r>
      <w:r w:rsidR="0028158B">
        <w:t>, I PK 33/16 ,</w:t>
      </w:r>
      <w:r w:rsidRPr="00375D13">
        <w:t xml:space="preserve"> Monitor Prawa Pracy rok 2017, Nr 4, str. 203</w:t>
      </w:r>
    </w:p>
    <w:p w:rsidR="001E05F3" w:rsidRPr="00375D13" w:rsidRDefault="001E05F3" w:rsidP="003204A2">
      <w:pPr>
        <w:pStyle w:val="tytulorz"/>
        <w:tabs>
          <w:tab w:val="left" w:pos="0"/>
        </w:tabs>
        <w:ind w:left="426"/>
      </w:pPr>
      <w:r>
        <w:t xml:space="preserve">- </w:t>
      </w:r>
      <w:r w:rsidR="007F05F0">
        <w:t>p</w:t>
      </w:r>
      <w:r w:rsidRPr="00375D13">
        <w:t>racodawca jest uprawniony, aby zobowiązać pracownika do udzielenia informacji o zamiarze podjęcia oraz podjęciu „dodatkowej aktywności zawodowej”, jeżeli dotyczy to pracy oraz nie jest sprzeczne z umową o pracę oraz prawem, zaś niewykonanie takiego polecenia stanowi naruszenie podstawowego obowiązku pracowniczego, uzasadniające rozwiązanie umowy o pracę ze skutkiem natychmiastowym (art. 52 § 1 pkt 1 w związku z art. 100 § 1 i art. 100 § 2 pkt 4 KP).</w:t>
      </w:r>
    </w:p>
    <w:p w:rsidR="001E05F3" w:rsidRPr="00375D13" w:rsidRDefault="001E05F3" w:rsidP="00726195">
      <w:pPr>
        <w:pStyle w:val="NormalnyWeb"/>
        <w:tabs>
          <w:tab w:val="left" w:pos="0"/>
        </w:tabs>
        <w:ind w:left="426"/>
      </w:pPr>
      <w:r>
        <w:lastRenderedPageBreak/>
        <w:t xml:space="preserve">- </w:t>
      </w:r>
      <w:r w:rsidR="007F05F0">
        <w:t>g</w:t>
      </w:r>
      <w:r w:rsidRPr="00375D13">
        <w:t>ranice prawa pracodawcy do pozyskiwania informacji od pracownika są wyznaczone przez normy ustanawiające zakaz dyskryminacji oraz naruszania dóbr osobistych pracownika.</w:t>
      </w:r>
    </w:p>
    <w:p w:rsidR="001E05F3" w:rsidRPr="00375D13" w:rsidRDefault="001E05F3" w:rsidP="00726195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  <w:tab w:val="left" w:pos="382"/>
        </w:tabs>
        <w:spacing w:before="0" w:after="233" w:line="210" w:lineRule="exact"/>
        <w:ind w:left="426" w:firstLine="0"/>
        <w:jc w:val="left"/>
        <w:rPr>
          <w:sz w:val="24"/>
          <w:szCs w:val="24"/>
        </w:rPr>
      </w:pPr>
      <w:r w:rsidRPr="00EE712C">
        <w:rPr>
          <w:b/>
          <w:sz w:val="24"/>
          <w:szCs w:val="24"/>
        </w:rPr>
        <w:t>Odpowiedzialność porządkowa pracowników</w:t>
      </w:r>
      <w:r w:rsidRPr="00375D13">
        <w:rPr>
          <w:sz w:val="24"/>
          <w:szCs w:val="24"/>
        </w:rPr>
        <w:t>:</w:t>
      </w:r>
    </w:p>
    <w:p w:rsidR="001E05F3" w:rsidRPr="00375D13" w:rsidRDefault="001E05F3" w:rsidP="00726195">
      <w:pPr>
        <w:pStyle w:val="Teksttreci0"/>
        <w:numPr>
          <w:ilvl w:val="0"/>
          <w:numId w:val="8"/>
        </w:numPr>
        <w:shd w:val="clear" w:color="auto" w:fill="auto"/>
        <w:tabs>
          <w:tab w:val="left" w:pos="0"/>
          <w:tab w:val="left" w:pos="648"/>
        </w:tabs>
        <w:spacing w:before="0" w:after="0" w:line="547" w:lineRule="exact"/>
        <w:ind w:left="426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przesłanki odpowiedzialności</w:t>
      </w:r>
    </w:p>
    <w:p w:rsidR="001E05F3" w:rsidRPr="00375D13" w:rsidRDefault="001E05F3" w:rsidP="00726195">
      <w:pPr>
        <w:pStyle w:val="Teksttreci0"/>
        <w:numPr>
          <w:ilvl w:val="0"/>
          <w:numId w:val="3"/>
        </w:numPr>
        <w:shd w:val="clear" w:color="auto" w:fill="auto"/>
        <w:tabs>
          <w:tab w:val="left" w:pos="0"/>
          <w:tab w:val="left" w:pos="634"/>
        </w:tabs>
        <w:spacing w:before="0" w:after="0" w:line="547" w:lineRule="exact"/>
        <w:ind w:left="426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bezprawność zachowania</w:t>
      </w:r>
    </w:p>
    <w:p w:rsidR="001E05F3" w:rsidRDefault="001E05F3" w:rsidP="00726195">
      <w:pPr>
        <w:pStyle w:val="Teksttreci0"/>
        <w:numPr>
          <w:ilvl w:val="0"/>
          <w:numId w:val="3"/>
        </w:numPr>
        <w:shd w:val="clear" w:color="auto" w:fill="auto"/>
        <w:tabs>
          <w:tab w:val="left" w:pos="0"/>
          <w:tab w:val="left" w:pos="634"/>
        </w:tabs>
        <w:spacing w:before="0" w:after="0" w:line="547" w:lineRule="exact"/>
        <w:ind w:left="426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wina pracownika</w:t>
      </w:r>
    </w:p>
    <w:p w:rsidR="00EA651C" w:rsidRPr="00375D13" w:rsidRDefault="00EA651C" w:rsidP="00726195">
      <w:pPr>
        <w:pStyle w:val="Teksttreci0"/>
        <w:shd w:val="clear" w:color="auto" w:fill="auto"/>
        <w:tabs>
          <w:tab w:val="left" w:pos="0"/>
          <w:tab w:val="left" w:pos="634"/>
        </w:tabs>
        <w:spacing w:before="0" w:after="0" w:line="547" w:lineRule="exact"/>
        <w:ind w:left="426" w:firstLine="0"/>
        <w:jc w:val="left"/>
        <w:rPr>
          <w:sz w:val="24"/>
          <w:szCs w:val="24"/>
        </w:rPr>
      </w:pPr>
    </w:p>
    <w:p w:rsidR="001E05F3" w:rsidRPr="00375D13" w:rsidRDefault="001E05F3" w:rsidP="00726195">
      <w:pPr>
        <w:pStyle w:val="Teksttreci0"/>
        <w:numPr>
          <w:ilvl w:val="0"/>
          <w:numId w:val="8"/>
        </w:numPr>
        <w:shd w:val="clear" w:color="auto" w:fill="auto"/>
        <w:tabs>
          <w:tab w:val="left" w:pos="0"/>
          <w:tab w:val="left" w:pos="382"/>
        </w:tabs>
        <w:spacing w:before="0" w:after="263" w:line="210" w:lineRule="exact"/>
        <w:ind w:left="426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rodzaje kar porządkowych</w:t>
      </w:r>
    </w:p>
    <w:p w:rsidR="001E05F3" w:rsidRDefault="001E05F3" w:rsidP="00726195">
      <w:pPr>
        <w:pStyle w:val="Teksttreci0"/>
        <w:numPr>
          <w:ilvl w:val="0"/>
          <w:numId w:val="3"/>
        </w:numPr>
        <w:shd w:val="clear" w:color="auto" w:fill="auto"/>
        <w:tabs>
          <w:tab w:val="left" w:pos="0"/>
          <w:tab w:val="left" w:pos="634"/>
        </w:tabs>
        <w:spacing w:before="0" w:after="18" w:line="210" w:lineRule="exact"/>
        <w:ind w:left="426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niemajątkowe - kara upomnienia,</w:t>
      </w:r>
    </w:p>
    <w:p w:rsidR="009A67A9" w:rsidRPr="00375D13" w:rsidRDefault="009A67A9" w:rsidP="00726195">
      <w:pPr>
        <w:pStyle w:val="Teksttreci0"/>
        <w:shd w:val="clear" w:color="auto" w:fill="auto"/>
        <w:tabs>
          <w:tab w:val="left" w:pos="0"/>
          <w:tab w:val="left" w:pos="634"/>
        </w:tabs>
        <w:spacing w:before="0" w:after="18" w:line="210" w:lineRule="exact"/>
        <w:ind w:left="426" w:firstLine="0"/>
        <w:jc w:val="left"/>
        <w:rPr>
          <w:sz w:val="24"/>
          <w:szCs w:val="24"/>
        </w:rPr>
      </w:pPr>
    </w:p>
    <w:p w:rsidR="001E05F3" w:rsidRPr="00375D13" w:rsidRDefault="001E05F3" w:rsidP="00726195">
      <w:pPr>
        <w:pStyle w:val="Teksttreci0"/>
        <w:numPr>
          <w:ilvl w:val="0"/>
          <w:numId w:val="3"/>
        </w:numPr>
        <w:shd w:val="clear" w:color="auto" w:fill="auto"/>
        <w:tabs>
          <w:tab w:val="left" w:pos="0"/>
          <w:tab w:val="left" w:pos="634"/>
        </w:tabs>
        <w:spacing w:before="0" w:after="503" w:line="210" w:lineRule="exact"/>
        <w:ind w:left="426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majątkowe - kara pieniężna</w:t>
      </w:r>
    </w:p>
    <w:p w:rsidR="001E05F3" w:rsidRPr="00375D13" w:rsidRDefault="001E05F3" w:rsidP="00726195">
      <w:pPr>
        <w:pStyle w:val="Teksttreci0"/>
        <w:numPr>
          <w:ilvl w:val="0"/>
          <w:numId w:val="8"/>
        </w:numPr>
        <w:shd w:val="clear" w:color="auto" w:fill="auto"/>
        <w:tabs>
          <w:tab w:val="left" w:pos="0"/>
          <w:tab w:val="left" w:pos="382"/>
        </w:tabs>
        <w:spacing w:before="0" w:after="258" w:line="210" w:lineRule="exact"/>
        <w:ind w:left="426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tryb wymierzania kar porządkowych</w:t>
      </w:r>
    </w:p>
    <w:p w:rsidR="001E05F3" w:rsidRPr="00375D13" w:rsidRDefault="001E05F3" w:rsidP="00726195">
      <w:pPr>
        <w:pStyle w:val="Teksttreci0"/>
        <w:numPr>
          <w:ilvl w:val="0"/>
          <w:numId w:val="3"/>
        </w:numPr>
        <w:shd w:val="clear" w:color="auto" w:fill="auto"/>
        <w:tabs>
          <w:tab w:val="left" w:pos="0"/>
          <w:tab w:val="left" w:pos="634"/>
        </w:tabs>
        <w:spacing w:before="0" w:after="217" w:line="210" w:lineRule="exact"/>
        <w:ind w:left="426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wysłuchanie pracownika</w:t>
      </w:r>
    </w:p>
    <w:p w:rsidR="001E05F3" w:rsidRPr="00375D13" w:rsidRDefault="001E05F3" w:rsidP="00726195">
      <w:pPr>
        <w:pStyle w:val="Teksttreci0"/>
        <w:shd w:val="clear" w:color="auto" w:fill="auto"/>
        <w:tabs>
          <w:tab w:val="left" w:pos="0"/>
        </w:tabs>
        <w:spacing w:before="0" w:after="236" w:line="278" w:lineRule="exact"/>
        <w:ind w:left="426" w:right="20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 xml:space="preserve">Zgodnie z art. 109 § 2 </w:t>
      </w:r>
      <w:proofErr w:type="spellStart"/>
      <w:r w:rsidRPr="00375D13">
        <w:rPr>
          <w:sz w:val="24"/>
          <w:szCs w:val="24"/>
        </w:rPr>
        <w:t>k.p</w:t>
      </w:r>
      <w:proofErr w:type="spellEnd"/>
      <w:r w:rsidRPr="00375D13">
        <w:rPr>
          <w:sz w:val="24"/>
          <w:szCs w:val="24"/>
        </w:rPr>
        <w:t>. kara może być zastosowana tylko po uprzednim wysłuchaniu pracownika. Niczym nieusprawiedliwione uchylanie się pracownika od obowiązku wysłuchania go przez pracodawcę zwalnia pracodawcę z tego obowiązku i umożliwia mu nałożenie kary porządkowej bez wysłuchania pracownika. Zgodnie z orzeczeniem SN pracodawca może zastosować karę porządkową bez wysłuchania pracownika, jeśli ten zrezygnował ze stworzonej mu możliwości ustnego złożenia wyjaśnień (wyrok SN z dnia 16 czerwca 1996 r., I PKN 114/99)</w:t>
      </w:r>
    </w:p>
    <w:p w:rsidR="00726195" w:rsidRDefault="001E05F3" w:rsidP="00726195">
      <w:pPr>
        <w:pStyle w:val="Teksttreci0"/>
        <w:shd w:val="clear" w:color="auto" w:fill="auto"/>
        <w:tabs>
          <w:tab w:val="left" w:pos="0"/>
        </w:tabs>
        <w:spacing w:before="0" w:after="0" w:line="283" w:lineRule="exact"/>
        <w:ind w:left="426" w:right="20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Pracodawca powinien stworzyć pracownikowi warunki ustnego złożenia wyjaśnień, lecz jeśli pracownik rezygnuje z tej formy dopuszczalne są również inne sposoby składania przez pracownika wyjaśnień, w szczególności w form</w:t>
      </w:r>
      <w:r w:rsidR="00726195">
        <w:rPr>
          <w:sz w:val="24"/>
          <w:szCs w:val="24"/>
        </w:rPr>
        <w:t>ie pisemnej</w:t>
      </w:r>
    </w:p>
    <w:p w:rsidR="001E05F3" w:rsidRPr="00375D13" w:rsidRDefault="00726195" w:rsidP="00726195">
      <w:pPr>
        <w:pStyle w:val="Teksttreci0"/>
        <w:shd w:val="clear" w:color="auto" w:fill="auto"/>
        <w:tabs>
          <w:tab w:val="left" w:pos="0"/>
        </w:tabs>
        <w:spacing w:before="0" w:after="0" w:line="283" w:lineRule="exact"/>
        <w:ind w:left="426" w:right="20" w:firstLine="0"/>
        <w:jc w:val="left"/>
        <w:rPr>
          <w:sz w:val="24"/>
          <w:szCs w:val="24"/>
        </w:rPr>
        <w:sectPr w:rsidR="001E05F3" w:rsidRPr="00375D13" w:rsidSect="00346691">
          <w:footerReference w:type="default" r:id="rId9"/>
          <w:pgSz w:w="11909" w:h="16838"/>
          <w:pgMar w:top="1440" w:right="1080" w:bottom="1440" w:left="1080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br/>
      </w:r>
    </w:p>
    <w:p w:rsidR="001E05F3" w:rsidRPr="00375D13" w:rsidRDefault="001E05F3" w:rsidP="00726195">
      <w:pPr>
        <w:pStyle w:val="Teksttreci0"/>
        <w:shd w:val="clear" w:color="auto" w:fill="auto"/>
        <w:spacing w:before="0" w:after="531" w:line="274" w:lineRule="exact"/>
        <w:ind w:right="20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lastRenderedPageBreak/>
        <w:t xml:space="preserve">Wysłuchanie pracownika nie musi nastąpić bezpośrednio przez pracodawcę. Wysłuchanie pracownika przez inną wyznaczoną do tego osobę niż uprawniona do wymierzenia kary porządkowej nie narusza art. 109 § 2 </w:t>
      </w:r>
      <w:proofErr w:type="spellStart"/>
      <w:r w:rsidRPr="00375D13">
        <w:rPr>
          <w:sz w:val="24"/>
          <w:szCs w:val="24"/>
        </w:rPr>
        <w:t>k.p</w:t>
      </w:r>
      <w:proofErr w:type="spellEnd"/>
      <w:r w:rsidRPr="00375D13">
        <w:rPr>
          <w:sz w:val="24"/>
          <w:szCs w:val="24"/>
        </w:rPr>
        <w:t>.(wyrok SN z dnia 9 kwietnia 1998 r., I PKN 45/98).</w:t>
      </w:r>
    </w:p>
    <w:p w:rsidR="001E05F3" w:rsidRPr="00375D13" w:rsidRDefault="001247E0" w:rsidP="001247E0">
      <w:pPr>
        <w:pStyle w:val="Teksttreci0"/>
        <w:shd w:val="clear" w:color="auto" w:fill="auto"/>
        <w:tabs>
          <w:tab w:val="left" w:pos="901"/>
        </w:tabs>
        <w:spacing w:before="0" w:after="212" w:line="21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05F3" w:rsidRPr="00375D13">
        <w:rPr>
          <w:sz w:val="24"/>
          <w:szCs w:val="24"/>
        </w:rPr>
        <w:t>obowiązek zawiadomienia pracownika o wymierzonej karze na piśmie</w:t>
      </w:r>
    </w:p>
    <w:p w:rsidR="001E05F3" w:rsidRPr="00375D13" w:rsidRDefault="001E05F3" w:rsidP="00726195">
      <w:pPr>
        <w:pStyle w:val="Teksttreci0"/>
        <w:shd w:val="clear" w:color="auto" w:fill="auto"/>
        <w:spacing w:before="0" w:after="531" w:line="274" w:lineRule="exact"/>
        <w:ind w:right="20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 xml:space="preserve">Zgodnie z art. 110 </w:t>
      </w:r>
      <w:proofErr w:type="spellStart"/>
      <w:r w:rsidRPr="00375D13">
        <w:rPr>
          <w:sz w:val="24"/>
          <w:szCs w:val="24"/>
        </w:rPr>
        <w:t>k.p</w:t>
      </w:r>
      <w:proofErr w:type="spellEnd"/>
      <w:r w:rsidRPr="00375D13">
        <w:rPr>
          <w:sz w:val="24"/>
          <w:szCs w:val="24"/>
        </w:rPr>
        <w:t>. obowiązek zachowania formy pisemnej dotyczy tylko zawiadomienia pracownika o udzieleniu kary porządkowej, a nie jej</w:t>
      </w:r>
      <w:r w:rsidR="006755EE">
        <w:rPr>
          <w:sz w:val="24"/>
          <w:szCs w:val="24"/>
        </w:rPr>
        <w:t xml:space="preserve"> nałożenia, (wyrok SN z dnia 21.05.</w:t>
      </w:r>
      <w:r w:rsidRPr="00375D13">
        <w:rPr>
          <w:sz w:val="24"/>
          <w:szCs w:val="24"/>
        </w:rPr>
        <w:t>1999 r., I PKN 70/99).</w:t>
      </w:r>
    </w:p>
    <w:p w:rsidR="001E05F3" w:rsidRPr="00375D13" w:rsidRDefault="001E05F3" w:rsidP="00726195">
      <w:pPr>
        <w:pStyle w:val="Teksttreci0"/>
        <w:shd w:val="clear" w:color="auto" w:fill="auto"/>
        <w:tabs>
          <w:tab w:val="left" w:pos="901"/>
        </w:tabs>
        <w:spacing w:before="0" w:after="563" w:line="210" w:lineRule="exact"/>
        <w:ind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-  sprzeciw pracownika od zastosowanej kary</w:t>
      </w:r>
    </w:p>
    <w:p w:rsidR="001E05F3" w:rsidRPr="00375D13" w:rsidRDefault="001E05F3" w:rsidP="007261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75D13">
        <w:rPr>
          <w:rFonts w:ascii="Times New Roman" w:hAnsi="Times New Roman" w:cs="Times New Roman"/>
        </w:rPr>
        <w:t xml:space="preserve">Zawiadomienie o odrzuceniu sprzeciwu od zastosowania kary porządkowej nie musi zawierać pouczenia o przysługującym pracownikowi prawie wystąpienia do sądu pracy o uchylenie </w:t>
      </w:r>
      <w:r w:rsidRPr="00375D13">
        <w:rPr>
          <w:rFonts w:ascii="Times New Roman" w:hAnsi="Times New Roman" w:cs="Times New Roman"/>
        </w:rPr>
        <w:lastRenderedPageBreak/>
        <w:t>zastosowanej kary porządkowej. Termin wystąpienia do sądu pracy o uchylenie kary porządkowej (art. 112 § 2 KP) jest terem zawitym      prawa materialnego i nie podlega przywróceniu.</w:t>
      </w:r>
      <w:r w:rsidRPr="00375D13">
        <w:rPr>
          <w:rFonts w:ascii="Times New Roman" w:hAnsi="Times New Roman" w:cs="Times New Roman"/>
          <w:b/>
          <w:bCs/>
        </w:rPr>
        <w:t xml:space="preserve"> (</w:t>
      </w:r>
      <w:r w:rsidRPr="00375D13">
        <w:rPr>
          <w:rFonts w:ascii="Times New Roman" w:hAnsi="Times New Roman" w:cs="Times New Roman"/>
          <w:b/>
          <w:bCs/>
          <w:color w:val="008000"/>
        </w:rPr>
        <w:t xml:space="preserve">  </w:t>
      </w:r>
      <w:r w:rsidRPr="00375D13">
        <w:rPr>
          <w:rFonts w:ascii="Times New Roman" w:hAnsi="Times New Roman" w:cs="Times New Roman"/>
          <w:bCs/>
        </w:rPr>
        <w:t>wyrok SN z dnia  2000-05-09  sygn</w:t>
      </w:r>
      <w:r w:rsidR="00EE712C">
        <w:rPr>
          <w:rFonts w:ascii="Times New Roman" w:hAnsi="Times New Roman" w:cs="Times New Roman"/>
          <w:bCs/>
        </w:rPr>
        <w:t>.</w:t>
      </w:r>
      <w:r w:rsidRPr="00375D13">
        <w:rPr>
          <w:rFonts w:ascii="Times New Roman" w:hAnsi="Times New Roman" w:cs="Times New Roman"/>
          <w:bCs/>
        </w:rPr>
        <w:t xml:space="preserve"> akt I PKN 626/99</w:t>
      </w:r>
      <w:r w:rsidRPr="00375D13">
        <w:rPr>
          <w:rFonts w:ascii="Times New Roman" w:hAnsi="Times New Roman" w:cs="Times New Roman"/>
        </w:rPr>
        <w:t xml:space="preserve"> OSNP 2001/20/615)</w:t>
      </w:r>
    </w:p>
    <w:p w:rsidR="001247E0" w:rsidRDefault="001247E0" w:rsidP="001247E0">
      <w:pPr>
        <w:pStyle w:val="Teksttreci0"/>
        <w:shd w:val="clear" w:color="auto" w:fill="auto"/>
        <w:tabs>
          <w:tab w:val="left" w:pos="623"/>
        </w:tabs>
        <w:spacing w:before="0" w:after="212" w:line="210" w:lineRule="exact"/>
        <w:ind w:firstLine="0"/>
        <w:jc w:val="left"/>
        <w:rPr>
          <w:sz w:val="24"/>
          <w:szCs w:val="24"/>
        </w:rPr>
      </w:pPr>
    </w:p>
    <w:p w:rsidR="001E05F3" w:rsidRPr="00375D13" w:rsidRDefault="001247E0" w:rsidP="001247E0">
      <w:pPr>
        <w:pStyle w:val="Teksttreci0"/>
        <w:shd w:val="clear" w:color="auto" w:fill="auto"/>
        <w:tabs>
          <w:tab w:val="left" w:pos="623"/>
        </w:tabs>
        <w:spacing w:before="0" w:after="212" w:line="21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DB5FCE">
        <w:rPr>
          <w:sz w:val="24"/>
          <w:szCs w:val="24"/>
        </w:rPr>
        <w:t xml:space="preserve"> </w:t>
      </w:r>
      <w:r w:rsidR="001E05F3" w:rsidRPr="00375D13">
        <w:rPr>
          <w:sz w:val="24"/>
          <w:szCs w:val="24"/>
        </w:rPr>
        <w:t>odwołanie do sądu</w:t>
      </w:r>
    </w:p>
    <w:p w:rsidR="001E05F3" w:rsidRDefault="001E05F3" w:rsidP="00726195">
      <w:pPr>
        <w:pStyle w:val="Teksttreci0"/>
        <w:shd w:val="clear" w:color="auto" w:fill="auto"/>
        <w:spacing w:before="0" w:after="240" w:line="274" w:lineRule="exact"/>
        <w:ind w:right="20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Jak twierdzi SN w wyroku z dnia 7</w:t>
      </w:r>
      <w:r w:rsidR="006755EE">
        <w:rPr>
          <w:sz w:val="24"/>
          <w:szCs w:val="24"/>
        </w:rPr>
        <w:t>.04.</w:t>
      </w:r>
      <w:r w:rsidRPr="00375D13">
        <w:rPr>
          <w:sz w:val="24"/>
          <w:szCs w:val="24"/>
        </w:rPr>
        <w:t xml:space="preserve"> 1999 r., I PKN 644/98) wystąpienie pracownika do sądu z powództwem o uchylenie bezprawnie nałożonej kary porządkowej może nastąpić tylko po wyczerpaniu postępowania wewnątrzzakładowego, to jest po wniesieniu w terminie sprzeciwu do pracodawcy. Zatem dopiero po odrzuceniu sprzeciwu przez pracodawcę dopuszczalna jest droga sądowa.</w:t>
      </w:r>
    </w:p>
    <w:p w:rsidR="001E05F3" w:rsidRDefault="001E05F3" w:rsidP="00726195">
      <w:pPr>
        <w:pStyle w:val="Teksttreci0"/>
        <w:shd w:val="clear" w:color="auto" w:fill="auto"/>
        <w:spacing w:before="0" w:after="531" w:line="274" w:lineRule="exact"/>
        <w:ind w:right="20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Wymierzenie pracownikowi kary porządkowej nie wyklucza możliwości uznania tego samego nagannego zachowania się pracownika, stanowiącego przesłankę ukarania, za przyczynę uzasadniającą wypowiedzenie umowy</w:t>
      </w:r>
      <w:r w:rsidR="006755EE">
        <w:rPr>
          <w:sz w:val="24"/>
          <w:szCs w:val="24"/>
        </w:rPr>
        <w:t xml:space="preserve"> o pracę (wyrok SN z dnia 25.10.</w:t>
      </w:r>
      <w:r w:rsidRPr="00375D13">
        <w:rPr>
          <w:sz w:val="24"/>
          <w:szCs w:val="24"/>
        </w:rPr>
        <w:t xml:space="preserve">1995 r., </w:t>
      </w:r>
      <w:r w:rsidRPr="00375D13">
        <w:rPr>
          <w:rStyle w:val="TeksttreciKursywaOdstpy1pt"/>
          <w:sz w:val="24"/>
          <w:szCs w:val="24"/>
        </w:rPr>
        <w:t>IPRN</w:t>
      </w:r>
      <w:r w:rsidRPr="00375D13">
        <w:rPr>
          <w:rStyle w:val="TeksttreciKursywa"/>
          <w:sz w:val="24"/>
          <w:szCs w:val="24"/>
        </w:rPr>
        <w:t xml:space="preserve"> 77/95;</w:t>
      </w:r>
      <w:r w:rsidRPr="00375D13">
        <w:rPr>
          <w:sz w:val="24"/>
          <w:szCs w:val="24"/>
        </w:rPr>
        <w:t xml:space="preserve"> OSNP 1996, nr 11, poz. 153).</w:t>
      </w:r>
    </w:p>
    <w:p w:rsidR="0002269E" w:rsidRDefault="0002269E" w:rsidP="00726195">
      <w:pPr>
        <w:autoSpaceDE w:val="0"/>
        <w:autoSpaceDN w:val="0"/>
        <w:adjustRightInd w:val="0"/>
        <w:ind w:firstLine="425"/>
        <w:rPr>
          <w:rFonts w:ascii="Times New Roman" w:hAnsi="Times New Roman"/>
          <w:b/>
          <w:bCs/>
        </w:rPr>
      </w:pPr>
    </w:p>
    <w:p w:rsidR="0002269E" w:rsidRPr="0002269E" w:rsidRDefault="0002269E" w:rsidP="00726195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24761">
        <w:rPr>
          <w:rFonts w:ascii="Times New Roman" w:hAnsi="Times New Roman" w:cs="Times New Roman"/>
        </w:rPr>
        <w:t xml:space="preserve">Przewidziany w art. 112 § 1 KP powszechny tryb odwoławczy od zastosowanej kary </w:t>
      </w:r>
      <w:r w:rsidR="00EA651C">
        <w:rPr>
          <w:rFonts w:ascii="Times New Roman" w:hAnsi="Times New Roman" w:cs="Times New Roman"/>
        </w:rPr>
        <w:t xml:space="preserve">  </w:t>
      </w:r>
      <w:r w:rsidRPr="00F24761">
        <w:rPr>
          <w:rFonts w:ascii="Times New Roman" w:hAnsi="Times New Roman" w:cs="Times New Roman"/>
        </w:rPr>
        <w:t>porządkowej może być ukształtowany korzystniej dla pracowników w pozakodeksowych źródłach prawa pracy</w:t>
      </w:r>
      <w:r w:rsidR="00F71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2269E">
        <w:rPr>
          <w:rFonts w:ascii="Times New Roman" w:hAnsi="Times New Roman" w:cs="Times New Roman"/>
          <w:b/>
          <w:bCs/>
        </w:rPr>
        <w:t xml:space="preserve"> </w:t>
      </w:r>
      <w:r w:rsidRPr="00F24761">
        <w:rPr>
          <w:rFonts w:ascii="Times New Roman" w:hAnsi="Times New Roman" w:cs="Times New Roman"/>
          <w:bCs/>
        </w:rPr>
        <w:t>I PKN 564/99</w:t>
      </w:r>
      <w:r w:rsidRPr="0002269E">
        <w:rPr>
          <w:rFonts w:ascii="Times New Roman" w:hAnsi="Times New Roman" w:cs="Times New Roman"/>
          <w:bCs/>
        </w:rPr>
        <w:t xml:space="preserve">    wyrok SN</w:t>
      </w:r>
      <w:r w:rsidRPr="0002269E">
        <w:rPr>
          <w:rFonts w:ascii="Times New Roman" w:hAnsi="Times New Roman" w:cs="Times New Roman"/>
          <w:bCs/>
        </w:rPr>
        <w:tab/>
        <w:t>2000-03-27</w:t>
      </w:r>
    </w:p>
    <w:p w:rsidR="0002269E" w:rsidRPr="00F24761" w:rsidRDefault="00EE712C" w:rsidP="007261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OSNP 2001/16/514</w:t>
      </w:r>
      <w:r w:rsidR="0002269E" w:rsidRPr="00F24761">
        <w:rPr>
          <w:rFonts w:ascii="Times New Roman" w:hAnsi="Times New Roman" w:cs="Times New Roman"/>
          <w:iCs/>
        </w:rPr>
        <w:t>, Pr.</w:t>
      </w:r>
      <w:r>
        <w:rPr>
          <w:rFonts w:ascii="Times New Roman" w:hAnsi="Times New Roman" w:cs="Times New Roman"/>
          <w:iCs/>
        </w:rPr>
        <w:t xml:space="preserve"> </w:t>
      </w:r>
      <w:r w:rsidR="0002269E" w:rsidRPr="00F24761">
        <w:rPr>
          <w:rFonts w:ascii="Times New Roman" w:hAnsi="Times New Roman" w:cs="Times New Roman"/>
          <w:iCs/>
        </w:rPr>
        <w:t>Pracy 2000/10/35</w:t>
      </w:r>
      <w:r w:rsidR="0002269E">
        <w:rPr>
          <w:rFonts w:ascii="Times New Roman" w:hAnsi="Times New Roman" w:cs="Times New Roman"/>
          <w:iCs/>
        </w:rPr>
        <w:t>)</w:t>
      </w:r>
    </w:p>
    <w:p w:rsidR="0002269E" w:rsidRPr="00F24761" w:rsidRDefault="0002269E" w:rsidP="007261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E05F3" w:rsidRPr="00375D13" w:rsidRDefault="001247E0" w:rsidP="001247E0">
      <w:pPr>
        <w:pStyle w:val="Teksttreci0"/>
        <w:shd w:val="clear" w:color="auto" w:fill="auto"/>
        <w:tabs>
          <w:tab w:val="left" w:pos="901"/>
        </w:tabs>
        <w:spacing w:before="0" w:after="563" w:line="21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1E05F3" w:rsidRPr="00375D13">
        <w:rPr>
          <w:sz w:val="24"/>
          <w:szCs w:val="24"/>
        </w:rPr>
        <w:t>zatarcie kary porządkowej</w:t>
      </w:r>
    </w:p>
    <w:p w:rsidR="001E05F3" w:rsidRPr="00EE712C" w:rsidRDefault="00AA3538" w:rsidP="00AA3538">
      <w:pPr>
        <w:pStyle w:val="Teksttreci0"/>
        <w:shd w:val="clear" w:color="auto" w:fill="auto"/>
        <w:tabs>
          <w:tab w:val="left" w:pos="1120"/>
        </w:tabs>
        <w:spacing w:before="0" w:after="263" w:line="210" w:lineRule="exact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E05F3" w:rsidRPr="00EE712C">
        <w:rPr>
          <w:b/>
          <w:sz w:val="24"/>
          <w:szCs w:val="24"/>
        </w:rPr>
        <w:t xml:space="preserve">Odpowiedzialność materialna pracowników (art. 114 - 122 </w:t>
      </w:r>
      <w:proofErr w:type="spellStart"/>
      <w:r w:rsidR="001E05F3" w:rsidRPr="00EE712C">
        <w:rPr>
          <w:b/>
          <w:sz w:val="24"/>
          <w:szCs w:val="24"/>
        </w:rPr>
        <w:t>k.p</w:t>
      </w:r>
      <w:proofErr w:type="spellEnd"/>
      <w:r w:rsidR="001E05F3" w:rsidRPr="00EE712C">
        <w:rPr>
          <w:b/>
          <w:sz w:val="24"/>
          <w:szCs w:val="24"/>
        </w:rPr>
        <w:t>.)</w:t>
      </w:r>
    </w:p>
    <w:p w:rsidR="001E05F3" w:rsidRPr="00375D13" w:rsidRDefault="00891BC7" w:rsidP="00726195">
      <w:pPr>
        <w:pStyle w:val="Teksttreci0"/>
        <w:shd w:val="clear" w:color="auto" w:fill="auto"/>
        <w:tabs>
          <w:tab w:val="left" w:pos="1120"/>
        </w:tabs>
        <w:spacing w:before="0" w:after="212" w:line="21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a)</w:t>
      </w:r>
      <w:r w:rsidR="006F7CE7">
        <w:rPr>
          <w:sz w:val="24"/>
          <w:szCs w:val="24"/>
        </w:rPr>
        <w:t xml:space="preserve"> </w:t>
      </w:r>
      <w:r w:rsidR="001E05F3" w:rsidRPr="00375D13">
        <w:rPr>
          <w:sz w:val="24"/>
          <w:szCs w:val="24"/>
        </w:rPr>
        <w:t>przesłanki odpowiedzialności:</w:t>
      </w:r>
    </w:p>
    <w:p w:rsidR="001E05F3" w:rsidRPr="00375D13" w:rsidRDefault="001E05F3" w:rsidP="00726195">
      <w:pPr>
        <w:pStyle w:val="Teksttreci0"/>
        <w:shd w:val="clear" w:color="auto" w:fill="auto"/>
        <w:spacing w:before="0" w:after="0" w:line="274" w:lineRule="exact"/>
        <w:ind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Na pracodawcy ciąży obowiązek łącznego wykazania przesłanek w postaci:</w:t>
      </w:r>
    </w:p>
    <w:p w:rsidR="001E05F3" w:rsidRPr="00375D13" w:rsidRDefault="00891BC7" w:rsidP="00726195">
      <w:pPr>
        <w:pStyle w:val="Teksttreci0"/>
        <w:shd w:val="clear" w:color="auto" w:fill="auto"/>
        <w:tabs>
          <w:tab w:val="left" w:pos="623"/>
        </w:tabs>
        <w:spacing w:before="0" w:after="0" w:line="274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1E05F3" w:rsidRPr="00375D13">
        <w:rPr>
          <w:sz w:val="24"/>
          <w:szCs w:val="24"/>
        </w:rPr>
        <w:t>naruszenia przez pracownika jego obowiązków</w:t>
      </w:r>
    </w:p>
    <w:p w:rsidR="001E05F3" w:rsidRPr="00375D13" w:rsidRDefault="00891BC7" w:rsidP="00726195">
      <w:pPr>
        <w:pStyle w:val="Teksttreci0"/>
        <w:shd w:val="clear" w:color="auto" w:fill="auto"/>
        <w:tabs>
          <w:tab w:val="left" w:pos="623"/>
        </w:tabs>
        <w:spacing w:before="0" w:after="0" w:line="274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1E05F3" w:rsidRPr="00375D13">
        <w:rPr>
          <w:sz w:val="24"/>
          <w:szCs w:val="24"/>
        </w:rPr>
        <w:t>winy pracownika (nieumyślna i umyślna)</w:t>
      </w:r>
    </w:p>
    <w:p w:rsidR="001E05F3" w:rsidRPr="00375D13" w:rsidRDefault="00891BC7" w:rsidP="00726195">
      <w:pPr>
        <w:pStyle w:val="Teksttreci0"/>
        <w:shd w:val="clear" w:color="auto" w:fill="auto"/>
        <w:tabs>
          <w:tab w:val="left" w:pos="623"/>
        </w:tabs>
        <w:spacing w:before="0" w:after="0" w:line="274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1E05F3" w:rsidRPr="00375D13">
        <w:rPr>
          <w:sz w:val="24"/>
          <w:szCs w:val="24"/>
        </w:rPr>
        <w:t>szkody oraz jej wysokości (zakres obowiązku naprawienia szkody)</w:t>
      </w:r>
    </w:p>
    <w:p w:rsidR="001E05F3" w:rsidRPr="00375D13" w:rsidRDefault="00891BC7" w:rsidP="00726195">
      <w:pPr>
        <w:pStyle w:val="Teksttreci0"/>
        <w:shd w:val="clear" w:color="auto" w:fill="auto"/>
        <w:tabs>
          <w:tab w:val="left" w:pos="623"/>
        </w:tabs>
        <w:spacing w:before="0" w:after="507" w:line="307" w:lineRule="exact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1E05F3" w:rsidRPr="00375D13">
        <w:rPr>
          <w:sz w:val="24"/>
          <w:szCs w:val="24"/>
        </w:rPr>
        <w:t xml:space="preserve">normalnego związku przyczynowego między zachowaniem pracownika a powstałą </w:t>
      </w:r>
      <w:r>
        <w:rPr>
          <w:sz w:val="24"/>
          <w:szCs w:val="24"/>
        </w:rPr>
        <w:t xml:space="preserve"> </w:t>
      </w:r>
      <w:r w:rsidR="001E05F3" w:rsidRPr="00375D13">
        <w:rPr>
          <w:sz w:val="24"/>
          <w:szCs w:val="24"/>
        </w:rPr>
        <w:t>szkodą</w:t>
      </w:r>
    </w:p>
    <w:p w:rsidR="001E05F3" w:rsidRPr="00375D13" w:rsidRDefault="006F7CE7" w:rsidP="00726195">
      <w:pPr>
        <w:pStyle w:val="Teksttreci0"/>
        <w:shd w:val="clear" w:color="auto" w:fill="auto"/>
        <w:tabs>
          <w:tab w:val="left" w:pos="1120"/>
        </w:tabs>
        <w:spacing w:before="0" w:after="0" w:line="274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="001E05F3" w:rsidRPr="00375D13">
        <w:rPr>
          <w:sz w:val="24"/>
          <w:szCs w:val="24"/>
        </w:rPr>
        <w:t>dpowiedzialność pracowników za naruszenie zakazu konkurencji</w:t>
      </w:r>
    </w:p>
    <w:p w:rsidR="001E05F3" w:rsidRPr="00375D13" w:rsidRDefault="001E05F3" w:rsidP="00726195">
      <w:pPr>
        <w:pStyle w:val="Teksttreci0"/>
        <w:shd w:val="clear" w:color="auto" w:fill="auto"/>
        <w:spacing w:before="0" w:after="0" w:line="274" w:lineRule="exact"/>
        <w:ind w:right="20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 xml:space="preserve">Zgodnie z wyrokiem SN z dnia 26 </w:t>
      </w:r>
      <w:r w:rsidR="006755EE">
        <w:rPr>
          <w:sz w:val="24"/>
          <w:szCs w:val="24"/>
        </w:rPr>
        <w:t>.01.</w:t>
      </w:r>
      <w:r w:rsidRPr="00375D13">
        <w:rPr>
          <w:sz w:val="24"/>
          <w:szCs w:val="24"/>
        </w:rPr>
        <w:t>2005 r., II PK 291/94, warunkiem odpowiedzialności odszkodowawczej pracownika z tytułu naruszenia zakazu konkurencji w czasie trwania stosunku pracy (art. 101</w:t>
      </w:r>
      <w:r w:rsidRPr="00375D13">
        <w:rPr>
          <w:sz w:val="24"/>
          <w:szCs w:val="24"/>
          <w:vertAlign w:val="superscript"/>
        </w:rPr>
        <w:t>1</w:t>
      </w:r>
      <w:r w:rsidRPr="00375D13">
        <w:rPr>
          <w:sz w:val="24"/>
          <w:szCs w:val="24"/>
        </w:rPr>
        <w:t xml:space="preserve"> § 2 </w:t>
      </w:r>
      <w:proofErr w:type="spellStart"/>
      <w:r w:rsidRPr="00375D13">
        <w:rPr>
          <w:sz w:val="24"/>
          <w:szCs w:val="24"/>
        </w:rPr>
        <w:t>k.p</w:t>
      </w:r>
      <w:proofErr w:type="spellEnd"/>
      <w:r w:rsidRPr="00375D13">
        <w:rPr>
          <w:sz w:val="24"/>
          <w:szCs w:val="24"/>
        </w:rPr>
        <w:t xml:space="preserve">.) jest zawinione  wyrządzenie pracodawcy szkody stanowiącej normalne następstwo naruszenia zakazu konkurencji (art. 114 i 115 </w:t>
      </w:r>
      <w:proofErr w:type="spellStart"/>
      <w:r w:rsidRPr="00375D13">
        <w:rPr>
          <w:sz w:val="24"/>
          <w:szCs w:val="24"/>
        </w:rPr>
        <w:t>k.p</w:t>
      </w:r>
      <w:proofErr w:type="spellEnd"/>
      <w:r w:rsidRPr="00375D13">
        <w:rPr>
          <w:sz w:val="24"/>
          <w:szCs w:val="24"/>
        </w:rPr>
        <w:t>.).</w:t>
      </w:r>
    </w:p>
    <w:p w:rsidR="001E05F3" w:rsidRPr="00375D13" w:rsidRDefault="001E05F3" w:rsidP="00726195">
      <w:pPr>
        <w:pStyle w:val="Teksttreci0"/>
        <w:shd w:val="clear" w:color="auto" w:fill="auto"/>
        <w:spacing w:before="0" w:after="184" w:line="278" w:lineRule="exact"/>
        <w:ind w:right="20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 xml:space="preserve">W razie złamania zakazu konkurencji pracownikom z reguły będzie można przypisać winę umyślną, co umożliwiać będzie dochodzenie pełnej kwoty odszkodowania. Jeżeli jednak naruszenie zakazu konkurencji było spowodowana w warunkach nieumyślności, pracodawca będzie limitowany w dochodzeniu odszkodowania przez art. 119 </w:t>
      </w:r>
      <w:proofErr w:type="spellStart"/>
      <w:r w:rsidRPr="00375D13">
        <w:rPr>
          <w:sz w:val="24"/>
          <w:szCs w:val="24"/>
        </w:rPr>
        <w:t>k.p</w:t>
      </w:r>
      <w:proofErr w:type="spellEnd"/>
      <w:r w:rsidRPr="00375D13">
        <w:rPr>
          <w:sz w:val="24"/>
          <w:szCs w:val="24"/>
        </w:rPr>
        <w:t>.</w:t>
      </w:r>
    </w:p>
    <w:p w:rsidR="001E05F3" w:rsidRPr="00375D13" w:rsidRDefault="001E05F3" w:rsidP="00726195">
      <w:pPr>
        <w:pStyle w:val="Teksttreci0"/>
        <w:shd w:val="clear" w:color="auto" w:fill="auto"/>
        <w:spacing w:before="0" w:after="409" w:line="274" w:lineRule="exact"/>
        <w:ind w:right="20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 xml:space="preserve">W razie naruszenia zakazu konkurencji po ustaniu stosunku pracy były pracownik będzie </w:t>
      </w:r>
      <w:r w:rsidRPr="00375D13">
        <w:rPr>
          <w:sz w:val="24"/>
          <w:szCs w:val="24"/>
        </w:rPr>
        <w:lastRenderedPageBreak/>
        <w:t>ponosił odpowiedzialność za szkodę wyrządzoną byłemu pracodawcy wskutek naruszenia tej umowy na podstawie przepisów kodeksu cywilnego. Ponosi więc odpowiedzialność w pełnej wysokości (niezależnie od stopnia winy) i będzie miało zastosowanie domniemanie jego odpowiedzialności.</w:t>
      </w:r>
    </w:p>
    <w:p w:rsidR="001E05F3" w:rsidRPr="00375D13" w:rsidRDefault="001E05F3" w:rsidP="00F3173B">
      <w:pPr>
        <w:pStyle w:val="Teksttreci0"/>
        <w:numPr>
          <w:ilvl w:val="0"/>
          <w:numId w:val="12"/>
        </w:numPr>
        <w:shd w:val="clear" w:color="auto" w:fill="auto"/>
        <w:tabs>
          <w:tab w:val="left" w:pos="450"/>
        </w:tabs>
        <w:spacing w:before="0" w:after="432" w:line="288" w:lineRule="exact"/>
        <w:ind w:right="2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 xml:space="preserve">dochodzenie zapłaty od pracownika w razie wyrządzenia szkody osobie trzeciej (art. 120 </w:t>
      </w:r>
      <w:proofErr w:type="spellStart"/>
      <w:r w:rsidRPr="00375D13">
        <w:rPr>
          <w:sz w:val="24"/>
          <w:szCs w:val="24"/>
        </w:rPr>
        <w:t>k.p</w:t>
      </w:r>
      <w:proofErr w:type="spellEnd"/>
      <w:r w:rsidRPr="00375D13">
        <w:rPr>
          <w:sz w:val="24"/>
          <w:szCs w:val="24"/>
        </w:rPr>
        <w:t>.)</w:t>
      </w:r>
    </w:p>
    <w:p w:rsidR="001E05F3" w:rsidRDefault="001E05F3" w:rsidP="00726195">
      <w:pPr>
        <w:pStyle w:val="Teksttreci0"/>
        <w:shd w:val="clear" w:color="auto" w:fill="auto"/>
        <w:spacing w:before="0" w:after="197" w:line="274" w:lineRule="exact"/>
        <w:ind w:right="20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 xml:space="preserve">Zakres odpowiedzialności pracownika wobec pracodawcy, który naprawił wyrządzoną przez niego szkodę osobie trzeciej, zależy od stopnia winy pracownika, a także od tego, czy została ona wyrządzona w powierzonym pracownikowi mieniu osoby trzeciej. Jeżeli szkoda została wyrządzona umyślnie pracodawca jest </w:t>
      </w:r>
      <w:r w:rsidR="0080701D">
        <w:rPr>
          <w:sz w:val="24"/>
          <w:szCs w:val="24"/>
        </w:rPr>
        <w:t xml:space="preserve">uprawniony </w:t>
      </w:r>
      <w:r w:rsidRPr="00375D13">
        <w:rPr>
          <w:sz w:val="24"/>
          <w:szCs w:val="24"/>
        </w:rPr>
        <w:t xml:space="preserve"> do żądania pełnego odszkodowania, natomiast przy nieumyślnym wyrządzeniu szkody może żądać tylko trzymiesięcznego wynagrodzenia.</w:t>
      </w:r>
    </w:p>
    <w:p w:rsidR="001E05F3" w:rsidRDefault="001E05F3" w:rsidP="00726195">
      <w:pPr>
        <w:autoSpaceDE w:val="0"/>
        <w:autoSpaceDN w:val="0"/>
        <w:adjustRightInd w:val="0"/>
        <w:ind w:firstLine="425"/>
        <w:rPr>
          <w:rFonts w:ascii="Times New Roman" w:hAnsi="Times New Roman"/>
        </w:rPr>
      </w:pPr>
      <w:r w:rsidRPr="0095434E">
        <w:rPr>
          <w:rFonts w:ascii="Times New Roman" w:hAnsi="Times New Roman"/>
        </w:rPr>
        <w:t>Stosowanie weksla przez praco</w:t>
      </w:r>
      <w:r>
        <w:rPr>
          <w:rFonts w:ascii="Times New Roman" w:hAnsi="Times New Roman"/>
        </w:rPr>
        <w:t>dawcę</w:t>
      </w:r>
    </w:p>
    <w:p w:rsidR="001E05F3" w:rsidRDefault="001E05F3" w:rsidP="00726195">
      <w:pPr>
        <w:autoSpaceDE w:val="0"/>
        <w:autoSpaceDN w:val="0"/>
        <w:adjustRightInd w:val="0"/>
        <w:ind w:firstLine="425"/>
        <w:rPr>
          <w:rFonts w:ascii="Times New Roman" w:hAnsi="Times New Roman"/>
        </w:rPr>
      </w:pPr>
    </w:p>
    <w:p w:rsidR="001E05F3" w:rsidRPr="00037D01" w:rsidRDefault="00635EEF" w:rsidP="007261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</w:t>
      </w:r>
      <w:r w:rsidR="001E05F3" w:rsidRPr="00037D01">
        <w:rPr>
          <w:rFonts w:ascii="Times New Roman" w:hAnsi="Times New Roman" w:cs="Times New Roman"/>
          <w:bCs/>
        </w:rPr>
        <w:t>Wyrok</w:t>
      </w:r>
      <w:r w:rsidR="001E05F3" w:rsidRPr="009F7487">
        <w:rPr>
          <w:rFonts w:ascii="Times New Roman" w:hAnsi="Times New Roman" w:cs="Times New Roman"/>
        </w:rPr>
        <w:t xml:space="preserve">  </w:t>
      </w:r>
      <w:r w:rsidR="001E05F3" w:rsidRPr="00037D01">
        <w:rPr>
          <w:rFonts w:ascii="Times New Roman" w:hAnsi="Times New Roman" w:cs="Times New Roman"/>
        </w:rPr>
        <w:t>Sądu Najwyższego</w:t>
      </w:r>
      <w:r w:rsidR="001E05F3" w:rsidRPr="009F7487">
        <w:rPr>
          <w:rFonts w:ascii="Times New Roman" w:hAnsi="Times New Roman" w:cs="Times New Roman"/>
        </w:rPr>
        <w:t xml:space="preserve">  </w:t>
      </w:r>
      <w:r w:rsidR="001E05F3" w:rsidRPr="00037D01">
        <w:rPr>
          <w:rFonts w:ascii="Times New Roman" w:hAnsi="Times New Roman" w:cs="Times New Roman"/>
        </w:rPr>
        <w:t>z dnia 26 stycznia 2011 r.</w:t>
      </w:r>
      <w:r w:rsidR="001E05F3" w:rsidRPr="009F7487">
        <w:rPr>
          <w:rFonts w:ascii="Times New Roman" w:hAnsi="Times New Roman" w:cs="Times New Roman"/>
        </w:rPr>
        <w:t xml:space="preserve">  </w:t>
      </w:r>
      <w:r w:rsidR="001E05F3" w:rsidRPr="00037D01">
        <w:rPr>
          <w:rFonts w:ascii="Times New Roman" w:hAnsi="Times New Roman" w:cs="Times New Roman"/>
          <w:bCs/>
        </w:rPr>
        <w:t>II PK 159/10</w:t>
      </w:r>
      <w:r w:rsidR="009A67A9">
        <w:rPr>
          <w:rFonts w:ascii="Times New Roman" w:hAnsi="Times New Roman" w:cs="Times New Roman"/>
          <w:bCs/>
        </w:rPr>
        <w:t>, (</w:t>
      </w:r>
      <w:r w:rsidR="009A67A9" w:rsidRPr="009A67A9">
        <w:rPr>
          <w:rFonts w:ascii="Times New Roman" w:hAnsi="Times New Roman" w:cs="Times New Roman"/>
          <w:iCs/>
        </w:rPr>
        <w:t>OSNP 2012/7-8/87</w:t>
      </w:r>
      <w:r w:rsidR="009A67A9">
        <w:rPr>
          <w:rFonts w:ascii="Times New Roman" w:hAnsi="Times New Roman" w:cs="Times New Roman"/>
          <w:bCs/>
        </w:rPr>
        <w:t>)</w:t>
      </w:r>
    </w:p>
    <w:p w:rsidR="001E05F3" w:rsidRPr="00037D01" w:rsidRDefault="001E05F3" w:rsidP="007261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37D01">
        <w:rPr>
          <w:rFonts w:ascii="Times New Roman" w:hAnsi="Times New Roman" w:cs="Times New Roman"/>
        </w:rPr>
        <w:t xml:space="preserve">Przepisy i zasady prawa pracy, w szczególności zawarte w dziale V Kodeksu pracy, wykluczają wystawienie weksla gwarancyjnego jako środka zabezpieczenia roszczeń o naprawienie szkody wyrządzonej przez pracownika w mieniu pracodawcy, co oznacza, że taki weksel jest nieważny z mocy prawa (art. 18 § 2 </w:t>
      </w:r>
      <w:proofErr w:type="spellStart"/>
      <w:r w:rsidRPr="00037D01">
        <w:rPr>
          <w:rFonts w:ascii="Times New Roman" w:hAnsi="Times New Roman" w:cs="Times New Roman"/>
        </w:rPr>
        <w:t>k.p</w:t>
      </w:r>
      <w:proofErr w:type="spellEnd"/>
      <w:r w:rsidRPr="00037D01">
        <w:rPr>
          <w:rFonts w:ascii="Times New Roman" w:hAnsi="Times New Roman" w:cs="Times New Roman"/>
        </w:rPr>
        <w:t xml:space="preserve">. w związku z art. 114-127 </w:t>
      </w:r>
      <w:proofErr w:type="spellStart"/>
      <w:r w:rsidRPr="00037D01">
        <w:rPr>
          <w:rFonts w:ascii="Times New Roman" w:hAnsi="Times New Roman" w:cs="Times New Roman"/>
        </w:rPr>
        <w:t>k.p</w:t>
      </w:r>
      <w:proofErr w:type="spellEnd"/>
      <w:r w:rsidRPr="00037D01">
        <w:rPr>
          <w:rFonts w:ascii="Times New Roman" w:hAnsi="Times New Roman" w:cs="Times New Roman"/>
        </w:rPr>
        <w:t xml:space="preserve">. oraz a contrario art. 300 </w:t>
      </w:r>
      <w:proofErr w:type="spellStart"/>
      <w:r w:rsidRPr="00037D01">
        <w:rPr>
          <w:rFonts w:ascii="Times New Roman" w:hAnsi="Times New Roman" w:cs="Times New Roman"/>
        </w:rPr>
        <w:t>k.p</w:t>
      </w:r>
      <w:proofErr w:type="spellEnd"/>
      <w:r w:rsidRPr="00037D01">
        <w:rPr>
          <w:rFonts w:ascii="Times New Roman" w:hAnsi="Times New Roman" w:cs="Times New Roman"/>
        </w:rPr>
        <w:t>.). Nabywca weksla nie może zatem dochodzić zaspokojenia na jego podstawie.</w:t>
      </w:r>
    </w:p>
    <w:p w:rsidR="001E05F3" w:rsidRPr="0095434E" w:rsidRDefault="001E05F3" w:rsidP="00726195">
      <w:pPr>
        <w:autoSpaceDE w:val="0"/>
        <w:autoSpaceDN w:val="0"/>
        <w:adjustRightInd w:val="0"/>
        <w:ind w:firstLine="425"/>
        <w:rPr>
          <w:rFonts w:ascii="Times New Roman" w:hAnsi="Times New Roman"/>
        </w:rPr>
      </w:pPr>
    </w:p>
    <w:p w:rsidR="001E05F3" w:rsidRPr="00375D13" w:rsidRDefault="001E05F3" w:rsidP="00726195">
      <w:pPr>
        <w:pStyle w:val="Teksttreci0"/>
        <w:shd w:val="clear" w:color="auto" w:fill="auto"/>
        <w:spacing w:before="0" w:after="197" w:line="274" w:lineRule="exact"/>
        <w:ind w:right="20" w:firstLine="0"/>
        <w:jc w:val="left"/>
        <w:rPr>
          <w:sz w:val="24"/>
          <w:szCs w:val="24"/>
        </w:rPr>
      </w:pPr>
    </w:p>
    <w:p w:rsidR="001E05F3" w:rsidRPr="00AA3538" w:rsidRDefault="00AA3538" w:rsidP="00AA3538">
      <w:pPr>
        <w:pStyle w:val="Teksttreci0"/>
        <w:shd w:val="clear" w:color="auto" w:fill="auto"/>
        <w:tabs>
          <w:tab w:val="left" w:pos="450"/>
        </w:tabs>
        <w:spacing w:before="0" w:after="0" w:line="552" w:lineRule="exact"/>
        <w:ind w:firstLine="0"/>
        <w:jc w:val="left"/>
        <w:rPr>
          <w:b/>
          <w:sz w:val="24"/>
          <w:szCs w:val="24"/>
        </w:rPr>
      </w:pPr>
      <w:r w:rsidRPr="00AA3538">
        <w:rPr>
          <w:b/>
          <w:sz w:val="24"/>
          <w:szCs w:val="24"/>
        </w:rPr>
        <w:t>4.</w:t>
      </w:r>
      <w:r w:rsidR="001E05F3" w:rsidRPr="00AA3538">
        <w:rPr>
          <w:b/>
          <w:sz w:val="24"/>
          <w:szCs w:val="24"/>
        </w:rPr>
        <w:t xml:space="preserve">Odpowiedzialność za mienie powierzone (art. 124 </w:t>
      </w:r>
      <w:proofErr w:type="spellStart"/>
      <w:r w:rsidR="001E05F3" w:rsidRPr="00AA3538">
        <w:rPr>
          <w:b/>
          <w:sz w:val="24"/>
          <w:szCs w:val="24"/>
        </w:rPr>
        <w:t>k.p</w:t>
      </w:r>
      <w:proofErr w:type="spellEnd"/>
      <w:r w:rsidR="001E05F3" w:rsidRPr="00AA3538">
        <w:rPr>
          <w:b/>
          <w:sz w:val="24"/>
          <w:szCs w:val="24"/>
        </w:rPr>
        <w:t>.)</w:t>
      </w:r>
    </w:p>
    <w:p w:rsidR="00F3173B" w:rsidRDefault="00B9522C" w:rsidP="00B9522C">
      <w:pPr>
        <w:pStyle w:val="Teksttreci0"/>
        <w:shd w:val="clear" w:color="auto" w:fill="auto"/>
        <w:tabs>
          <w:tab w:val="left" w:pos="810"/>
        </w:tabs>
        <w:spacing w:before="0" w:after="0" w:line="552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a)</w:t>
      </w:r>
      <w:bookmarkStart w:id="1" w:name="_GoBack"/>
      <w:bookmarkEnd w:id="1"/>
      <w:r w:rsidR="001E05F3" w:rsidRPr="00375D13">
        <w:rPr>
          <w:sz w:val="24"/>
          <w:szCs w:val="24"/>
        </w:rPr>
        <w:t>przesłanki odpowiedzialności</w:t>
      </w:r>
      <w:r w:rsidR="000C3D6C">
        <w:rPr>
          <w:sz w:val="24"/>
          <w:szCs w:val="24"/>
        </w:rPr>
        <w:t>:</w:t>
      </w:r>
    </w:p>
    <w:p w:rsidR="001E05F3" w:rsidRPr="00F3173B" w:rsidRDefault="00F3173B" w:rsidP="00CE4AAE">
      <w:pPr>
        <w:pStyle w:val="Teksttreci0"/>
        <w:shd w:val="clear" w:color="auto" w:fill="auto"/>
        <w:tabs>
          <w:tab w:val="left" w:pos="810"/>
        </w:tabs>
        <w:spacing w:before="0" w:after="0" w:line="552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1E05F3" w:rsidRPr="00F3173B">
        <w:rPr>
          <w:sz w:val="24"/>
          <w:szCs w:val="24"/>
        </w:rPr>
        <w:t>powierzenie mienia</w:t>
      </w:r>
    </w:p>
    <w:p w:rsidR="001E05F3" w:rsidRPr="00375D13" w:rsidRDefault="001E05F3" w:rsidP="00CE4AAE">
      <w:pPr>
        <w:pStyle w:val="Teksttreci0"/>
        <w:shd w:val="clear" w:color="auto" w:fill="auto"/>
        <w:spacing w:before="0" w:after="0" w:line="278" w:lineRule="exact"/>
        <w:ind w:right="20" w:firstLine="0"/>
        <w:jc w:val="left"/>
        <w:rPr>
          <w:sz w:val="24"/>
          <w:szCs w:val="24"/>
        </w:rPr>
      </w:pPr>
      <w:r w:rsidRPr="00375D13">
        <w:rPr>
          <w:sz w:val="24"/>
          <w:szCs w:val="24"/>
        </w:rPr>
        <w:t>Prawidłowe powierzenia mienia następuje z chwilą objęcia mienia w posiadanie oraz w taki sposób aby pracownik mógł sprawować nad nim pieczę.</w:t>
      </w:r>
    </w:p>
    <w:p w:rsidR="001E05F3" w:rsidRPr="00375D13" w:rsidRDefault="00F3173B" w:rsidP="00CE4AAE">
      <w:pPr>
        <w:pStyle w:val="Teksttreci0"/>
        <w:shd w:val="clear" w:color="auto" w:fill="auto"/>
        <w:tabs>
          <w:tab w:val="left" w:pos="1038"/>
        </w:tabs>
        <w:spacing w:before="0" w:after="0" w:line="552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1E05F3" w:rsidRPr="00375D13">
        <w:rPr>
          <w:sz w:val="24"/>
          <w:szCs w:val="24"/>
        </w:rPr>
        <w:t>szkoda (w pełnej wysokości)</w:t>
      </w:r>
    </w:p>
    <w:p w:rsidR="001E05F3" w:rsidRDefault="00F3173B" w:rsidP="00F3173B">
      <w:pPr>
        <w:pStyle w:val="Teksttreci0"/>
        <w:shd w:val="clear" w:color="auto" w:fill="auto"/>
        <w:tabs>
          <w:tab w:val="left" w:pos="1038"/>
        </w:tabs>
        <w:spacing w:before="0" w:after="0" w:line="552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1E05F3" w:rsidRPr="00375D13">
        <w:rPr>
          <w:sz w:val="24"/>
          <w:szCs w:val="24"/>
        </w:rPr>
        <w:t>adekwatny związek przyczynowy między powieszeniem mienia a szkodą</w:t>
      </w:r>
    </w:p>
    <w:p w:rsidR="00490CD9" w:rsidRPr="00375D13" w:rsidRDefault="00490CD9" w:rsidP="00726195">
      <w:pPr>
        <w:pStyle w:val="Teksttreci0"/>
        <w:shd w:val="clear" w:color="auto" w:fill="auto"/>
        <w:tabs>
          <w:tab w:val="left" w:pos="1038"/>
        </w:tabs>
        <w:spacing w:before="0" w:after="0" w:line="552" w:lineRule="exact"/>
        <w:ind w:firstLine="0"/>
        <w:jc w:val="left"/>
        <w:rPr>
          <w:sz w:val="24"/>
          <w:szCs w:val="24"/>
        </w:rPr>
      </w:pPr>
    </w:p>
    <w:p w:rsidR="001E05F3" w:rsidRDefault="00F3173B" w:rsidP="00F3173B">
      <w:pPr>
        <w:pStyle w:val="Teksttreci0"/>
        <w:shd w:val="clear" w:color="auto" w:fill="auto"/>
        <w:tabs>
          <w:tab w:val="left" w:pos="810"/>
        </w:tabs>
        <w:spacing w:before="0" w:after="0" w:line="552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b)</w:t>
      </w:r>
      <w:r w:rsidR="001E05F3" w:rsidRPr="00375D13">
        <w:rPr>
          <w:sz w:val="24"/>
          <w:szCs w:val="24"/>
        </w:rPr>
        <w:t>umowa o współodpowiedzialności materialnej</w:t>
      </w:r>
    </w:p>
    <w:p w:rsidR="00E33F89" w:rsidRDefault="00E33F89" w:rsidP="00726195">
      <w:pPr>
        <w:pStyle w:val="Teksttreci0"/>
        <w:shd w:val="clear" w:color="auto" w:fill="auto"/>
        <w:tabs>
          <w:tab w:val="left" w:pos="810"/>
        </w:tabs>
        <w:spacing w:before="0" w:after="0" w:line="552" w:lineRule="exact"/>
        <w:ind w:firstLine="0"/>
        <w:jc w:val="left"/>
        <w:rPr>
          <w:sz w:val="24"/>
          <w:szCs w:val="24"/>
        </w:rPr>
      </w:pPr>
    </w:p>
    <w:p w:rsidR="00E33F89" w:rsidRPr="00EE712C" w:rsidRDefault="00635EEF" w:rsidP="00726195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33F89" w:rsidRPr="00EE712C">
        <w:rPr>
          <w:rFonts w:ascii="Times New Roman" w:hAnsi="Times New Roman" w:cs="Times New Roman"/>
        </w:rPr>
        <w:t xml:space="preserve">Wyrok Sądu Najwyższego z 24 stycznia 2017r </w:t>
      </w:r>
      <w:r w:rsidR="00E33F89" w:rsidRPr="00EE712C">
        <w:rPr>
          <w:rFonts w:ascii="Times New Roman" w:hAnsi="Times New Roman" w:cs="Times New Roman"/>
          <w:bCs/>
        </w:rPr>
        <w:t>II PK 306/15</w:t>
      </w:r>
      <w:r w:rsidR="00EE712C">
        <w:rPr>
          <w:rFonts w:ascii="Times New Roman" w:hAnsi="Times New Roman" w:cs="Times New Roman"/>
          <w:bCs/>
        </w:rPr>
        <w:t>,</w:t>
      </w:r>
      <w:r w:rsidR="00E33F89" w:rsidRPr="00E33F89">
        <w:rPr>
          <w:rFonts w:ascii="Times New Roman" w:hAnsi="Times New Roman" w:cs="Times New Roman"/>
          <w:i/>
          <w:iCs/>
        </w:rPr>
        <w:t xml:space="preserve"> </w:t>
      </w:r>
      <w:r w:rsidR="00E33F89" w:rsidRPr="00EE712C">
        <w:rPr>
          <w:rFonts w:ascii="Times New Roman" w:hAnsi="Times New Roman" w:cs="Times New Roman"/>
          <w:iCs/>
        </w:rPr>
        <w:t>LEX nr 2270902</w:t>
      </w:r>
    </w:p>
    <w:p w:rsidR="00E33F89" w:rsidRPr="00E33F89" w:rsidRDefault="00E33F89" w:rsidP="00726195">
      <w:pPr>
        <w:pStyle w:val="Akapitzlist"/>
        <w:ind w:left="0"/>
        <w:rPr>
          <w:rFonts w:ascii="Times New Roman" w:hAnsi="Times New Roman" w:cs="Times New Roman"/>
          <w:b/>
        </w:rPr>
      </w:pPr>
    </w:p>
    <w:p w:rsidR="00E33F89" w:rsidRPr="00E33F89" w:rsidRDefault="00E33F89" w:rsidP="00726195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33F89">
        <w:rPr>
          <w:rFonts w:ascii="Times New Roman" w:hAnsi="Times New Roman" w:cs="Times New Roman"/>
        </w:rPr>
        <w:t xml:space="preserve">Pracownik, któremu powierzono mienie w prawidłowy sposób, ponosi odpowiedzialność na </w:t>
      </w:r>
      <w:r w:rsidRPr="00E33F89">
        <w:rPr>
          <w:rFonts w:ascii="Times New Roman" w:hAnsi="Times New Roman" w:cs="Times New Roman"/>
        </w:rPr>
        <w:lastRenderedPageBreak/>
        <w:t xml:space="preserve">podstawie art. 124 </w:t>
      </w:r>
      <w:proofErr w:type="spellStart"/>
      <w:r w:rsidRPr="00E33F89">
        <w:rPr>
          <w:rFonts w:ascii="Times New Roman" w:hAnsi="Times New Roman" w:cs="Times New Roman"/>
        </w:rPr>
        <w:t>k.p</w:t>
      </w:r>
      <w:proofErr w:type="spellEnd"/>
      <w:r w:rsidRPr="00E33F89">
        <w:rPr>
          <w:rFonts w:ascii="Times New Roman" w:hAnsi="Times New Roman" w:cs="Times New Roman"/>
        </w:rPr>
        <w:t xml:space="preserve">., choćby nawet nie podpisał deklaracji o przyjęciu tej odpowiedzialności. Istotna jest bowiem rzeczywista zgoda pracownika na przyjęcie owej odpowiedzialności, wynikająca wprost lub pośrednio z uzgodnienia rodzaju pracy w umowie o pracę, a wyrażona na tyle wyraźnie, by nie budziła wątpliwości oraz to, by powierzenie mienia nastąpiło w taki sposób, aby pracownik wszedł w jego rzeczywiste posiadanie i mógł nim dysponować w warunkach zapewniających możliwość zabezpieczenia mienia przed dostępem osób nieupoważnionych i utrzymania mienia w stanie zgodnym z jego przeznaczeniem, a następnie dokonać jego zwrotu lub wyliczyć się z niego. </w:t>
      </w:r>
    </w:p>
    <w:p w:rsidR="001E05F3" w:rsidRPr="00375D13" w:rsidRDefault="001E05F3" w:rsidP="00726195">
      <w:pPr>
        <w:pStyle w:val="Teksttreci0"/>
        <w:shd w:val="clear" w:color="auto" w:fill="auto"/>
        <w:tabs>
          <w:tab w:val="left" w:pos="810"/>
        </w:tabs>
        <w:spacing w:before="0" w:after="0" w:line="552" w:lineRule="exact"/>
        <w:ind w:firstLine="0"/>
        <w:jc w:val="left"/>
        <w:rPr>
          <w:sz w:val="24"/>
          <w:szCs w:val="24"/>
        </w:rPr>
      </w:pPr>
    </w:p>
    <w:p w:rsidR="001E05F3" w:rsidRPr="00375D13" w:rsidRDefault="00635EEF" w:rsidP="00726195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</w:t>
      </w:r>
      <w:r w:rsidR="001E05F3" w:rsidRPr="00375D13">
        <w:rPr>
          <w:rFonts w:ascii="Times New Roman" w:hAnsi="Times New Roman" w:cs="Times New Roman"/>
          <w:bCs/>
        </w:rPr>
        <w:t xml:space="preserve">Wyrokiem </w:t>
      </w:r>
      <w:r w:rsidR="001E05F3" w:rsidRPr="00375D13">
        <w:rPr>
          <w:rFonts w:ascii="Times New Roman" w:hAnsi="Times New Roman" w:cs="Times New Roman"/>
        </w:rPr>
        <w:t>z dnia 29 listopada 2013 r  sygn.</w:t>
      </w:r>
      <w:r w:rsidR="00EE712C">
        <w:rPr>
          <w:rFonts w:ascii="Times New Roman" w:hAnsi="Times New Roman" w:cs="Times New Roman"/>
        </w:rPr>
        <w:t xml:space="preserve"> </w:t>
      </w:r>
      <w:r w:rsidR="001E05F3" w:rsidRPr="00375D13">
        <w:rPr>
          <w:rFonts w:ascii="Times New Roman" w:hAnsi="Times New Roman" w:cs="Times New Roman"/>
        </w:rPr>
        <w:t xml:space="preserve">akt </w:t>
      </w:r>
      <w:r w:rsidR="001E05F3" w:rsidRPr="00375D13">
        <w:rPr>
          <w:rFonts w:ascii="Times New Roman" w:hAnsi="Times New Roman" w:cs="Times New Roman"/>
          <w:bCs/>
        </w:rPr>
        <w:t xml:space="preserve">III </w:t>
      </w:r>
      <w:proofErr w:type="spellStart"/>
      <w:r w:rsidR="001E05F3" w:rsidRPr="00375D13">
        <w:rPr>
          <w:rFonts w:ascii="Times New Roman" w:hAnsi="Times New Roman" w:cs="Times New Roman"/>
          <w:bCs/>
        </w:rPr>
        <w:t>APa</w:t>
      </w:r>
      <w:proofErr w:type="spellEnd"/>
      <w:r w:rsidR="001E05F3" w:rsidRPr="00375D13">
        <w:rPr>
          <w:rFonts w:ascii="Times New Roman" w:hAnsi="Times New Roman" w:cs="Times New Roman"/>
          <w:bCs/>
        </w:rPr>
        <w:t xml:space="preserve"> 41/13</w:t>
      </w:r>
      <w:r w:rsidR="001E05F3" w:rsidRPr="00375D13">
        <w:rPr>
          <w:rFonts w:ascii="Times New Roman" w:hAnsi="Times New Roman" w:cs="Times New Roman"/>
        </w:rPr>
        <w:t xml:space="preserve"> </w:t>
      </w:r>
      <w:r w:rsidR="00052692">
        <w:rPr>
          <w:rFonts w:ascii="Times New Roman" w:hAnsi="Times New Roman" w:cs="Times New Roman"/>
        </w:rPr>
        <w:t>(</w:t>
      </w:r>
      <w:r w:rsidR="00052692" w:rsidRPr="00052692">
        <w:rPr>
          <w:rFonts w:ascii="Times New Roman" w:hAnsi="Times New Roman" w:cs="Times New Roman"/>
          <w:iCs/>
          <w:sz w:val="22"/>
          <w:szCs w:val="22"/>
        </w:rPr>
        <w:t>LEX nr 1504314</w:t>
      </w:r>
      <w:r w:rsidR="00052692">
        <w:rPr>
          <w:rFonts w:ascii="Times New Roman" w:hAnsi="Times New Roman" w:cs="Times New Roman"/>
        </w:rPr>
        <w:t>)  ,</w:t>
      </w:r>
      <w:r w:rsidR="001E05F3" w:rsidRPr="00375D13">
        <w:rPr>
          <w:rFonts w:ascii="Times New Roman" w:hAnsi="Times New Roman" w:cs="Times New Roman"/>
          <w:bCs/>
        </w:rPr>
        <w:t>S</w:t>
      </w:r>
      <w:r w:rsidR="00052692">
        <w:rPr>
          <w:rFonts w:ascii="Times New Roman" w:hAnsi="Times New Roman" w:cs="Times New Roman"/>
          <w:bCs/>
        </w:rPr>
        <w:t xml:space="preserve">ąd </w:t>
      </w:r>
      <w:r w:rsidR="001E05F3" w:rsidRPr="00375D13">
        <w:rPr>
          <w:rFonts w:ascii="Times New Roman" w:hAnsi="Times New Roman" w:cs="Times New Roman"/>
          <w:bCs/>
        </w:rPr>
        <w:t>A</w:t>
      </w:r>
      <w:r w:rsidR="00052692">
        <w:rPr>
          <w:rFonts w:ascii="Times New Roman" w:hAnsi="Times New Roman" w:cs="Times New Roman"/>
          <w:bCs/>
        </w:rPr>
        <w:t xml:space="preserve">pelacyjny </w:t>
      </w:r>
      <w:r w:rsidR="001E05F3" w:rsidRPr="00375D13">
        <w:rPr>
          <w:rFonts w:ascii="Times New Roman" w:hAnsi="Times New Roman" w:cs="Times New Roman"/>
          <w:bCs/>
        </w:rPr>
        <w:t xml:space="preserve"> </w:t>
      </w:r>
      <w:r w:rsidR="00052692">
        <w:rPr>
          <w:rFonts w:ascii="Times New Roman" w:hAnsi="Times New Roman" w:cs="Times New Roman"/>
        </w:rPr>
        <w:t>wskazał, że s</w:t>
      </w:r>
      <w:r w:rsidR="001E05F3" w:rsidRPr="00375D13">
        <w:rPr>
          <w:rFonts w:ascii="Times New Roman" w:hAnsi="Times New Roman" w:cs="Times New Roman"/>
        </w:rPr>
        <w:t xml:space="preserve">kazanie za pomocnictwo (art. 18 §3 k.k.) do popełnienia przestępstwa z art. 284 § 2 k.k. jednej z osób współodpowiedzialnych materialnie na zasadzie art. 125 § 1 </w:t>
      </w:r>
      <w:proofErr w:type="spellStart"/>
      <w:r w:rsidR="001E05F3" w:rsidRPr="00375D13">
        <w:rPr>
          <w:rFonts w:ascii="Times New Roman" w:hAnsi="Times New Roman" w:cs="Times New Roman"/>
        </w:rPr>
        <w:t>k.p</w:t>
      </w:r>
      <w:proofErr w:type="spellEnd"/>
      <w:r w:rsidR="001E05F3" w:rsidRPr="00375D13">
        <w:rPr>
          <w:rFonts w:ascii="Times New Roman" w:hAnsi="Times New Roman" w:cs="Times New Roman"/>
        </w:rPr>
        <w:t xml:space="preserve">., przy równoczesnym skazaniu za ten czyn drugiej osoby współodpowiedzialnej, nie wyłącza (ani nie zmniejsza) odpowiedzialności pierwszej z nich na podstawie art. 125 §2 </w:t>
      </w:r>
      <w:proofErr w:type="spellStart"/>
      <w:r w:rsidR="001E05F3" w:rsidRPr="00375D13">
        <w:rPr>
          <w:rFonts w:ascii="Times New Roman" w:hAnsi="Times New Roman" w:cs="Times New Roman"/>
        </w:rPr>
        <w:t>zd</w:t>
      </w:r>
      <w:proofErr w:type="spellEnd"/>
      <w:r w:rsidR="001E05F3" w:rsidRPr="00375D13">
        <w:rPr>
          <w:rFonts w:ascii="Times New Roman" w:hAnsi="Times New Roman" w:cs="Times New Roman"/>
        </w:rPr>
        <w:t>. Zwolnienie z odpowiedzialności materialnej pracownika, którego zachowanie należy oceniać jako wysoce naganne (tolerowanie przestępczego działania współpracownika oraz pomocnictwo w tym procederze) należałoby uznać za sprzeczne z zasadami współżycia społecznego.</w:t>
      </w:r>
    </w:p>
    <w:p w:rsidR="001E05F3" w:rsidRPr="00375D13" w:rsidRDefault="001E05F3" w:rsidP="00726195">
      <w:pPr>
        <w:pStyle w:val="Teksttreci0"/>
        <w:shd w:val="clear" w:color="auto" w:fill="auto"/>
        <w:tabs>
          <w:tab w:val="left" w:pos="810"/>
        </w:tabs>
        <w:spacing w:before="0" w:after="0" w:line="552" w:lineRule="exact"/>
        <w:ind w:firstLine="0"/>
        <w:jc w:val="left"/>
        <w:rPr>
          <w:sz w:val="24"/>
          <w:szCs w:val="24"/>
        </w:rPr>
      </w:pPr>
    </w:p>
    <w:p w:rsidR="00B51A40" w:rsidRDefault="00B51A40" w:rsidP="00726195"/>
    <w:sectPr w:rsidR="00B51A40" w:rsidSect="00467E6C">
      <w:footerReference w:type="even" r:id="rId10"/>
      <w:footerReference w:type="default" r:id="rId11"/>
      <w:type w:val="continuous"/>
      <w:pgSz w:w="11909" w:h="16838"/>
      <w:pgMar w:top="1139" w:right="1406" w:bottom="2123" w:left="143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48" w:rsidRDefault="000F7448">
      <w:r>
        <w:separator/>
      </w:r>
    </w:p>
  </w:endnote>
  <w:endnote w:type="continuationSeparator" w:id="0">
    <w:p w:rsidR="000F7448" w:rsidRDefault="000F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6C" w:rsidRDefault="001E05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5DE2F4EB" wp14:editId="66DAC8B0">
              <wp:simplePos x="0" y="0"/>
              <wp:positionH relativeFrom="page">
                <wp:posOffset>6400800</wp:posOffset>
              </wp:positionH>
              <wp:positionV relativeFrom="page">
                <wp:posOffset>9664700</wp:posOffset>
              </wp:positionV>
              <wp:extent cx="64135" cy="164465"/>
              <wp:effectExtent l="0" t="0" r="127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E6C" w:rsidRDefault="008A1A0A">
                          <w:r>
                            <w:rPr>
                              <w:rStyle w:val="Nagweklubstopka"/>
                              <w:rFonts w:eastAsia="Courier New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7in;margin-top:761pt;width:5.05pt;height:12.9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" filled="f" stroked="f">
              <v:textbox style="mso-fit-shape-to-text:t" inset="0,0,0,0">
                <w:txbxContent>
                  <w:p w:rsidR="00467E6C" w:rsidRDefault="008A1A0A">
                    <w:r>
                      <w:rPr>
                        <w:rStyle w:val="Nagweklubstopka"/>
                        <w:rFonts w:eastAsia="Courier New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6C" w:rsidRDefault="001E05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6376035</wp:posOffset>
              </wp:positionH>
              <wp:positionV relativeFrom="page">
                <wp:posOffset>9879330</wp:posOffset>
              </wp:positionV>
              <wp:extent cx="64135" cy="164465"/>
              <wp:effectExtent l="3810" t="1905" r="1905" b="25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E6C" w:rsidRDefault="008A1A0A">
                          <w:r>
                            <w:rPr>
                              <w:rStyle w:val="Nagweklubstopka"/>
                              <w:rFonts w:eastAsia="Courier New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502.05pt;margin-top:777.9pt;width:5.05pt;height:12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" filled="f" stroked="f">
              <v:textbox style="mso-fit-shape-to-text:t" inset="0,0,0,0">
                <w:txbxContent>
                  <w:p w:rsidR="00467E6C" w:rsidRDefault="008A1A0A">
                    <w:r>
                      <w:rPr>
                        <w:rStyle w:val="Nagweklubstopka"/>
                        <w:rFonts w:eastAsia="Courier New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092829"/>
      <w:docPartObj>
        <w:docPartGallery w:val="Page Numbers (Bottom of Page)"/>
        <w:docPartUnique/>
      </w:docPartObj>
    </w:sdtPr>
    <w:sdtEndPr/>
    <w:sdtContent>
      <w:p w:rsidR="00C64AD0" w:rsidRDefault="00C64A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22C">
          <w:rPr>
            <w:noProof/>
          </w:rPr>
          <w:t>5</w:t>
        </w:r>
        <w:r>
          <w:fldChar w:fldCharType="end"/>
        </w:r>
      </w:p>
    </w:sdtContent>
  </w:sdt>
  <w:p w:rsidR="00467E6C" w:rsidRDefault="000F74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48" w:rsidRDefault="000F7448">
      <w:r>
        <w:separator/>
      </w:r>
    </w:p>
  </w:footnote>
  <w:footnote w:type="continuationSeparator" w:id="0">
    <w:p w:rsidR="000F7448" w:rsidRDefault="000F7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9D"/>
    <w:multiLevelType w:val="hybridMultilevel"/>
    <w:tmpl w:val="8646960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F0756"/>
    <w:multiLevelType w:val="multilevel"/>
    <w:tmpl w:val="47CA6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C217EB"/>
    <w:multiLevelType w:val="hybridMultilevel"/>
    <w:tmpl w:val="F28A33DC"/>
    <w:lvl w:ilvl="0" w:tplc="CE3C5262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95525BA"/>
    <w:multiLevelType w:val="hybridMultilevel"/>
    <w:tmpl w:val="324E6278"/>
    <w:lvl w:ilvl="0" w:tplc="8216068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994839"/>
    <w:multiLevelType w:val="hybridMultilevel"/>
    <w:tmpl w:val="5908F3D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BB0"/>
    <w:multiLevelType w:val="hybridMultilevel"/>
    <w:tmpl w:val="5A98DC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2324B"/>
    <w:multiLevelType w:val="hybridMultilevel"/>
    <w:tmpl w:val="1CB21DEC"/>
    <w:lvl w:ilvl="0" w:tplc="13AAE81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FCE7F7C"/>
    <w:multiLevelType w:val="multilevel"/>
    <w:tmpl w:val="010457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BC47D0"/>
    <w:multiLevelType w:val="multilevel"/>
    <w:tmpl w:val="54583E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7D0985"/>
    <w:multiLevelType w:val="multilevel"/>
    <w:tmpl w:val="B27840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EF5C71"/>
    <w:multiLevelType w:val="hybridMultilevel"/>
    <w:tmpl w:val="17546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8078B"/>
    <w:multiLevelType w:val="multilevel"/>
    <w:tmpl w:val="A4667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7F5DCB"/>
    <w:multiLevelType w:val="multilevel"/>
    <w:tmpl w:val="E8800C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B9"/>
    <w:rsid w:val="0002269E"/>
    <w:rsid w:val="00052692"/>
    <w:rsid w:val="000C3D6C"/>
    <w:rsid w:val="000F7448"/>
    <w:rsid w:val="001247E0"/>
    <w:rsid w:val="001C5688"/>
    <w:rsid w:val="001E05F3"/>
    <w:rsid w:val="0028158B"/>
    <w:rsid w:val="003204A2"/>
    <w:rsid w:val="00346691"/>
    <w:rsid w:val="003C33C0"/>
    <w:rsid w:val="003F2B42"/>
    <w:rsid w:val="00476CBD"/>
    <w:rsid w:val="00490CD9"/>
    <w:rsid w:val="00626017"/>
    <w:rsid w:val="00635EEF"/>
    <w:rsid w:val="00642EDB"/>
    <w:rsid w:val="006755EE"/>
    <w:rsid w:val="006C46E0"/>
    <w:rsid w:val="006F4143"/>
    <w:rsid w:val="006F7CE7"/>
    <w:rsid w:val="00726195"/>
    <w:rsid w:val="007873A8"/>
    <w:rsid w:val="007D387A"/>
    <w:rsid w:val="007F05F0"/>
    <w:rsid w:val="0080701D"/>
    <w:rsid w:val="00891BC7"/>
    <w:rsid w:val="008A1A0A"/>
    <w:rsid w:val="009A67A9"/>
    <w:rsid w:val="009E07A8"/>
    <w:rsid w:val="00A40EB9"/>
    <w:rsid w:val="00AA3538"/>
    <w:rsid w:val="00B138F0"/>
    <w:rsid w:val="00B51A40"/>
    <w:rsid w:val="00B92BB8"/>
    <w:rsid w:val="00B9522C"/>
    <w:rsid w:val="00BE7F9F"/>
    <w:rsid w:val="00C27999"/>
    <w:rsid w:val="00C64AD0"/>
    <w:rsid w:val="00CE4AAE"/>
    <w:rsid w:val="00DB5FCE"/>
    <w:rsid w:val="00E06E2F"/>
    <w:rsid w:val="00E33F89"/>
    <w:rsid w:val="00EA651C"/>
    <w:rsid w:val="00EE712C"/>
    <w:rsid w:val="00F3173B"/>
    <w:rsid w:val="00F7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05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1E05F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Nagweklubstopka">
    <w:name w:val="Nagłówek lub stopka"/>
    <w:rsid w:val="001E05F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">
    <w:name w:val="Tekst treści_"/>
    <w:link w:val="Teksttreci0"/>
    <w:rsid w:val="001E05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KursywaOdstpy1pt">
    <w:name w:val="Tekst treści + Kursywa;Odstępy 1 pt"/>
    <w:rsid w:val="001E05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rsid w:val="001E05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Nagwek10">
    <w:name w:val="Nagłówek #1"/>
    <w:basedOn w:val="Normalny"/>
    <w:link w:val="Nagwek1"/>
    <w:rsid w:val="001E05F3"/>
    <w:pPr>
      <w:shd w:val="clear" w:color="auto" w:fill="FFFFFF"/>
      <w:spacing w:after="600" w:line="322" w:lineRule="exact"/>
      <w:ind w:hanging="1320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Teksttreci0">
    <w:name w:val="Tekst treści"/>
    <w:basedOn w:val="Normalny"/>
    <w:link w:val="Teksttreci"/>
    <w:rsid w:val="001E05F3"/>
    <w:pPr>
      <w:shd w:val="clear" w:color="auto" w:fill="FFFFFF"/>
      <w:spacing w:before="600" w:after="30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tytulorz">
    <w:name w:val="tytulorz"/>
    <w:basedOn w:val="Normalny"/>
    <w:rsid w:val="001E05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1E05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E33F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4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AD0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AD0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05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1E05F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Nagweklubstopka">
    <w:name w:val="Nagłówek lub stopka"/>
    <w:rsid w:val="001E05F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">
    <w:name w:val="Tekst treści_"/>
    <w:link w:val="Teksttreci0"/>
    <w:rsid w:val="001E05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KursywaOdstpy1pt">
    <w:name w:val="Tekst treści + Kursywa;Odstępy 1 pt"/>
    <w:rsid w:val="001E05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rsid w:val="001E05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Nagwek10">
    <w:name w:val="Nagłówek #1"/>
    <w:basedOn w:val="Normalny"/>
    <w:link w:val="Nagwek1"/>
    <w:rsid w:val="001E05F3"/>
    <w:pPr>
      <w:shd w:val="clear" w:color="auto" w:fill="FFFFFF"/>
      <w:spacing w:after="600" w:line="322" w:lineRule="exact"/>
      <w:ind w:hanging="1320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Teksttreci0">
    <w:name w:val="Tekst treści"/>
    <w:basedOn w:val="Normalny"/>
    <w:link w:val="Teksttreci"/>
    <w:rsid w:val="001E05F3"/>
    <w:pPr>
      <w:shd w:val="clear" w:color="auto" w:fill="FFFFFF"/>
      <w:spacing w:before="600" w:after="30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tytulorz">
    <w:name w:val="tytulorz"/>
    <w:basedOn w:val="Normalny"/>
    <w:rsid w:val="001E05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1E05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E33F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4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AD0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AD0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7188-3FCB-48AB-B563-EE0463F0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1805</Words>
  <Characters>10833</Characters>
  <Application>Microsoft Office Word</Application>
  <DocSecurity>0</DocSecurity>
  <Lines>90</Lines>
  <Paragraphs>25</Paragraphs>
  <ScaleCrop>false</ScaleCrop>
  <Company>Microsoft</Company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44</cp:revision>
  <dcterms:created xsi:type="dcterms:W3CDTF">2018-08-29T18:40:00Z</dcterms:created>
  <dcterms:modified xsi:type="dcterms:W3CDTF">2018-09-04T12:06:00Z</dcterms:modified>
</cp:coreProperties>
</file>