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2" w:rsidRDefault="005A3CC2" w:rsidP="005A3CC2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</w:rPr>
        <w:t>Rozwiąza</w:t>
      </w:r>
      <w:r w:rsidR="00FD537D">
        <w:rPr>
          <w:b/>
          <w:bCs/>
          <w:sz w:val="28"/>
        </w:rPr>
        <w:t>nia</w:t>
      </w:r>
      <w:r>
        <w:rPr>
          <w:b/>
          <w:bCs/>
          <w:sz w:val="28"/>
        </w:rPr>
        <w:t xml:space="preserve"> kazusów dotyczących ćwiczeń  z zakresu prawa pracy </w:t>
      </w:r>
      <w:r w:rsidRPr="000E0A77">
        <w:rPr>
          <w:b/>
          <w:bCs/>
          <w:sz w:val="28"/>
          <w:szCs w:val="28"/>
        </w:rPr>
        <w:t>dla aplikantów radcowskich I roku -</w:t>
      </w:r>
      <w:r>
        <w:rPr>
          <w:b/>
          <w:bCs/>
          <w:sz w:val="28"/>
          <w:szCs w:val="28"/>
        </w:rPr>
        <w:t xml:space="preserve">  Blok V</w:t>
      </w:r>
      <w:r w:rsidRPr="000E0A77">
        <w:rPr>
          <w:b/>
          <w:bCs/>
          <w:sz w:val="28"/>
          <w:szCs w:val="28"/>
        </w:rPr>
        <w:t xml:space="preserve"> </w:t>
      </w:r>
    </w:p>
    <w:p w:rsidR="005A3CC2" w:rsidRDefault="005A3CC2" w:rsidP="005A3CC2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(wykładowca – SSA Marek Procek)</w:t>
      </w:r>
    </w:p>
    <w:p w:rsidR="005A3CC2" w:rsidRDefault="005A3CC2" w:rsidP="005A3CC2">
      <w:pPr>
        <w:ind w:firstLine="720"/>
        <w:jc w:val="center"/>
        <w:rPr>
          <w:b/>
          <w:bCs/>
          <w:sz w:val="28"/>
          <w:szCs w:val="28"/>
        </w:rPr>
      </w:pPr>
    </w:p>
    <w:p w:rsidR="005A3CC2" w:rsidRDefault="005A3CC2" w:rsidP="005A3CC2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29 września 2020 r. – grupa C</w:t>
      </w:r>
    </w:p>
    <w:p w:rsidR="005A3CC2" w:rsidRDefault="005A3CC2" w:rsidP="005A3CC2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6 października 2020 r. – grupy A i B</w:t>
      </w:r>
    </w:p>
    <w:p w:rsidR="005A3CC2" w:rsidRDefault="005A3CC2" w:rsidP="005A3CC2">
      <w:pPr>
        <w:ind w:left="1080"/>
        <w:rPr>
          <w:b/>
          <w:bCs/>
          <w:sz w:val="28"/>
          <w:szCs w:val="28"/>
        </w:rPr>
      </w:pPr>
    </w:p>
    <w:p w:rsidR="008D61F2" w:rsidRPr="009B6CBF" w:rsidRDefault="008D61F2" w:rsidP="008D61F2">
      <w:pPr>
        <w:autoSpaceDE w:val="0"/>
        <w:autoSpaceDN w:val="0"/>
        <w:adjustRightInd w:val="0"/>
        <w:ind w:left="500"/>
        <w:jc w:val="both"/>
        <w:rPr>
          <w:rFonts w:eastAsia="Calibri"/>
        </w:rPr>
      </w:pPr>
    </w:p>
    <w:p w:rsidR="008D61F2" w:rsidRPr="005A3CC2" w:rsidRDefault="008D61F2" w:rsidP="008D61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Jan P. od pięciu miesięcy nie otrzymał wynagrodzenia za pracę. Wie, że jest to spowodowane trudną sytuacją finansową pracodawcy.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</w:rPr>
        <w:t xml:space="preserve">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1. Czy Jan P. może rozwiązać stosunek pracy bez wypowiedzenia i z jakimi roszczeniami może wystąpić wobec byłego pracodawcy?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2. Czy Jan P. mógłby rozwiązać stosunek pracy bez wypowiedzenia, gdyby pracodawca nie wypłacał określonego składnika wynagrodzenia, którego przysługiwanie byłoby sporne?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0A1334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Odp.</w:t>
      </w:r>
      <w:r w:rsidR="008D61F2" w:rsidRPr="009B6CBF">
        <w:rPr>
          <w:rFonts w:eastAsia="Calibri"/>
        </w:rPr>
        <w:t xml:space="preserve"> 1. Jan P. może rozwiązać stosunek pracy bez wypowiedzenia w trybie art. 55 §</w:t>
      </w:r>
      <w:r>
        <w:rPr>
          <w:rFonts w:eastAsia="Calibri"/>
        </w:rPr>
        <w:t xml:space="preserve"> </w:t>
      </w:r>
      <w:r w:rsidR="008D61F2" w:rsidRPr="009B6CBF">
        <w:rPr>
          <w:rFonts w:eastAsia="Calibri"/>
        </w:rPr>
        <w:t xml:space="preserve">1¹ </w:t>
      </w:r>
      <w:proofErr w:type="spellStart"/>
      <w:r w:rsidR="008D61F2" w:rsidRPr="009B6CBF">
        <w:rPr>
          <w:rFonts w:eastAsia="Calibri"/>
        </w:rPr>
        <w:t>k</w:t>
      </w:r>
      <w:r>
        <w:rPr>
          <w:rFonts w:eastAsia="Calibri"/>
        </w:rPr>
        <w:t>.</w:t>
      </w:r>
      <w:r w:rsidR="008D61F2" w:rsidRPr="009B6CBF">
        <w:rPr>
          <w:rFonts w:eastAsia="Calibri"/>
        </w:rPr>
        <w:t>p</w:t>
      </w:r>
      <w:proofErr w:type="spellEnd"/>
      <w:r w:rsidR="008D61F2" w:rsidRPr="009B6CBF">
        <w:rPr>
          <w:rFonts w:eastAsia="Calibri"/>
        </w:rPr>
        <w:t>.</w:t>
      </w:r>
      <w:r>
        <w:rPr>
          <w:rFonts w:eastAsia="Calibri"/>
        </w:rPr>
        <w:t>, ponieważ b</w:t>
      </w:r>
      <w:r w:rsidR="008D61F2" w:rsidRPr="009B6CBF">
        <w:rPr>
          <w:rFonts w:eastAsia="Calibri"/>
        </w:rPr>
        <w:t>rak wypłaty wynagrodzenia co do zasady wpisuje się w pojęcie ciężkiego naruszenia podstawowych obowiązków wobec pracownika</w:t>
      </w:r>
      <w:r>
        <w:rPr>
          <w:rFonts w:eastAsia="Calibri"/>
        </w:rPr>
        <w:t xml:space="preserve"> (por. wyrok SN z 5.07.2005 r., I PK 276/04)</w:t>
      </w:r>
      <w:r w:rsidR="008D61F2" w:rsidRPr="009B6CBF">
        <w:rPr>
          <w:rFonts w:eastAsia="Calibri"/>
        </w:rPr>
        <w:t>, jednakże</w:t>
      </w:r>
      <w:r>
        <w:rPr>
          <w:rFonts w:eastAsia="Calibri"/>
        </w:rPr>
        <w:t xml:space="preserve"> </w:t>
      </w:r>
      <w:r w:rsidR="00F54B99">
        <w:rPr>
          <w:rFonts w:eastAsia="Calibri"/>
        </w:rPr>
        <w:t>dokonać należy oceny winy pracodawcy oraz wagi naruszonych interesów pracownika (por. wyrok SN z 13.03.2012 r., II PK 287/11).</w:t>
      </w:r>
      <w:r w:rsidR="008D61F2" w:rsidRPr="009B6CBF">
        <w:rPr>
          <w:rFonts w:eastAsia="Calibri"/>
        </w:rPr>
        <w:t>Zgodnie z art. 51 §</w:t>
      </w:r>
      <w:r>
        <w:rPr>
          <w:rFonts w:eastAsia="Calibri"/>
        </w:rPr>
        <w:t xml:space="preserve"> </w:t>
      </w:r>
      <w:r w:rsidR="008D61F2" w:rsidRPr="009B6CBF">
        <w:rPr>
          <w:rFonts w:eastAsia="Calibri"/>
        </w:rPr>
        <w:t>1¹</w:t>
      </w:r>
      <w:r>
        <w:rPr>
          <w:rFonts w:eastAsia="Calibri"/>
        </w:rPr>
        <w:t xml:space="preserve"> </w:t>
      </w:r>
      <w:proofErr w:type="spellStart"/>
      <w:r w:rsidR="008D61F2" w:rsidRPr="009B6CBF">
        <w:rPr>
          <w:rFonts w:eastAsia="Calibri"/>
        </w:rPr>
        <w:t>k</w:t>
      </w:r>
      <w:r>
        <w:rPr>
          <w:rFonts w:eastAsia="Calibri"/>
        </w:rPr>
        <w:t>.</w:t>
      </w:r>
      <w:r w:rsidR="008D61F2" w:rsidRPr="009B6CBF">
        <w:rPr>
          <w:rFonts w:eastAsia="Calibri"/>
        </w:rPr>
        <w:t>p</w:t>
      </w:r>
      <w:proofErr w:type="spellEnd"/>
      <w:r>
        <w:rPr>
          <w:rFonts w:eastAsia="Calibri"/>
        </w:rPr>
        <w:t>.</w:t>
      </w:r>
      <w:r w:rsidR="008D61F2" w:rsidRPr="009B6CBF">
        <w:rPr>
          <w:rFonts w:eastAsia="Calibri"/>
        </w:rPr>
        <w:t xml:space="preserve"> pracownikowi przysługuje  odszkodowanie w wysokości wynagrodzenia za okres wypowiedzenia, a w przypadku rozwiązania umowy o pracę zawartej na czas określony, odszkodowanie przysługuje w wysokości wynagrodzenia za czas, do którego umowa miała trwać, nie więcej jednak niż za okres wypowiedzenia.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0A1334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Odp.</w:t>
      </w:r>
      <w:r w:rsidR="008D61F2" w:rsidRPr="009B6CBF">
        <w:rPr>
          <w:rFonts w:eastAsia="Calibri"/>
        </w:rPr>
        <w:t xml:space="preserve"> 2. </w:t>
      </w:r>
      <w:r>
        <w:rPr>
          <w:rFonts w:eastAsia="Calibri"/>
        </w:rPr>
        <w:t xml:space="preserve">Z reguły pracodawcy nie można przypisać pracodawcy ciężkiego naruszenia podstawowych obowiązków wobec pracownika, w rozumieniu art. </w:t>
      </w:r>
      <w:r w:rsidRPr="009B6CBF">
        <w:rPr>
          <w:rFonts w:eastAsia="Calibri"/>
        </w:rPr>
        <w:t>55 §</w:t>
      </w:r>
      <w:r>
        <w:rPr>
          <w:rFonts w:eastAsia="Calibri"/>
        </w:rPr>
        <w:t xml:space="preserve"> </w:t>
      </w:r>
      <w:r w:rsidRPr="009B6CBF">
        <w:rPr>
          <w:rFonts w:eastAsia="Calibri"/>
        </w:rPr>
        <w:t xml:space="preserve">1¹ </w:t>
      </w:r>
      <w:proofErr w:type="spellStart"/>
      <w:r w:rsidRPr="009B6CBF">
        <w:rPr>
          <w:rFonts w:eastAsia="Calibri"/>
        </w:rPr>
        <w:t>k</w:t>
      </w:r>
      <w:r>
        <w:rPr>
          <w:rFonts w:eastAsia="Calibri"/>
        </w:rPr>
        <w:t>.</w:t>
      </w:r>
      <w:r w:rsidRPr="009B6CBF">
        <w:rPr>
          <w:rFonts w:eastAsia="Calibri"/>
        </w:rPr>
        <w:t>p</w:t>
      </w:r>
      <w:proofErr w:type="spellEnd"/>
      <w:r w:rsidRPr="009B6CBF">
        <w:rPr>
          <w:rFonts w:eastAsia="Calibri"/>
        </w:rPr>
        <w:t>.</w:t>
      </w:r>
      <w:r>
        <w:rPr>
          <w:rFonts w:eastAsia="Calibri"/>
        </w:rPr>
        <w:t>,, jeżeli nie wypłacał wynagrodzenia, którego przysługiwanie jest sporne (por. wyrok SN z 6.03.2008 r., I PK 185/07)</w:t>
      </w:r>
    </w:p>
    <w:p w:rsidR="008D61F2" w:rsidRPr="009B6CBF" w:rsidRDefault="008D61F2" w:rsidP="008D61F2">
      <w:pPr>
        <w:autoSpaceDE w:val="0"/>
        <w:autoSpaceDN w:val="0"/>
        <w:adjustRightInd w:val="0"/>
        <w:jc w:val="center"/>
        <w:rPr>
          <w:rFonts w:eastAsia="Calibri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………………………………………..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Pracodawca ogłosił dokument o nazwie „Regulamin premiowania”. W dokumencie tym przedstawił zasady nabywania prawa do premii (kryteria premiowe). Działające u pracodawcy związki zawodowe wspólnie wyraziły negatywne stanowisko dotyczące tego dokumentu. Proszę ocenić, czy dok</w:t>
      </w:r>
      <w:r w:rsidR="005A3CC2">
        <w:rPr>
          <w:rFonts w:eastAsia="Calibri"/>
          <w:b/>
        </w:rPr>
        <w:t xml:space="preserve">ument ten stanowi „przepis prawa </w:t>
      </w:r>
      <w:r w:rsidRPr="009B6CBF">
        <w:rPr>
          <w:rFonts w:eastAsia="Calibri"/>
          <w:b/>
        </w:rPr>
        <w:t xml:space="preserve">pracy’. Jeżeli nie – jakie skutki prawne wywołuje ogłoszenie takiego dokumentu? Czy ocena byłaby inna w przypadku braku wspólnego stanowiska związków zawodowych?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401C9C" w:rsidRDefault="00F54B99" w:rsidP="00401C9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Odp. </w:t>
      </w:r>
      <w:r w:rsidR="008D61F2" w:rsidRPr="009B6CBF">
        <w:rPr>
          <w:rFonts w:eastAsia="Calibri"/>
        </w:rPr>
        <w:t>Premia stanowi składnik wynagrodzen</w:t>
      </w:r>
      <w:r>
        <w:rPr>
          <w:rFonts w:eastAsia="Calibri"/>
        </w:rPr>
        <w:t>ia i „</w:t>
      </w:r>
      <w:r w:rsidR="008D61F2" w:rsidRPr="009B6CBF">
        <w:rPr>
          <w:rFonts w:eastAsia="Calibri"/>
        </w:rPr>
        <w:t xml:space="preserve">regulamin premiowania" </w:t>
      </w:r>
      <w:r>
        <w:rPr>
          <w:rFonts w:eastAsia="Calibri"/>
        </w:rPr>
        <w:t xml:space="preserve">stanowi regulamin wynagradzania (źródło prawa pracy), co oznacza, że </w:t>
      </w:r>
      <w:r w:rsidR="008D61F2" w:rsidRPr="009B6CBF">
        <w:rPr>
          <w:rFonts w:eastAsia="Calibri"/>
        </w:rPr>
        <w:t xml:space="preserve"> </w:t>
      </w:r>
      <w:r>
        <w:rPr>
          <w:shd w:val="clear" w:color="auto" w:fill="FFFFFF"/>
        </w:rPr>
        <w:t>regulamin ten</w:t>
      </w:r>
      <w:r w:rsidR="008D61F2" w:rsidRPr="009B6CBF">
        <w:rPr>
          <w:shd w:val="clear" w:color="auto" w:fill="FFFFFF"/>
        </w:rPr>
        <w:t xml:space="preserve"> p</w:t>
      </w:r>
      <w:r w:rsidR="00AE0FAA">
        <w:rPr>
          <w:shd w:val="clear" w:color="auto" w:fill="FFFFFF"/>
        </w:rPr>
        <w:t>owinien być, na podstawie</w:t>
      </w:r>
      <w:r w:rsidR="008D61F2" w:rsidRPr="009B6CBF">
        <w:rPr>
          <w:shd w:val="clear" w:color="auto" w:fill="FFFFFF"/>
        </w:rPr>
        <w:t xml:space="preserve"> </w:t>
      </w:r>
      <w:r>
        <w:rPr>
          <w:shd w:val="clear" w:color="auto" w:fill="FFFFFF"/>
        </w:rPr>
        <w:t>art.</w:t>
      </w:r>
      <w:r w:rsidR="008D61F2" w:rsidRPr="009B6CBF">
        <w:rPr>
          <w:shd w:val="clear" w:color="auto" w:fill="FFFFFF"/>
        </w:rPr>
        <w:t xml:space="preserve"> 77² §</w:t>
      </w:r>
      <w:r>
        <w:rPr>
          <w:shd w:val="clear" w:color="auto" w:fill="FFFFFF"/>
        </w:rPr>
        <w:t xml:space="preserve"> </w:t>
      </w:r>
      <w:r w:rsidR="008D61F2" w:rsidRPr="009B6CBF">
        <w:rPr>
          <w:shd w:val="clear" w:color="auto" w:fill="FFFFFF"/>
        </w:rPr>
        <w:t xml:space="preserve">4 </w:t>
      </w:r>
      <w:proofErr w:type="spellStart"/>
      <w:r w:rsidR="008D61F2" w:rsidRPr="009B6CBF">
        <w:rPr>
          <w:shd w:val="clear" w:color="auto" w:fill="FFFFFF"/>
        </w:rPr>
        <w:t>k</w:t>
      </w:r>
      <w:r>
        <w:rPr>
          <w:shd w:val="clear" w:color="auto" w:fill="FFFFFF"/>
        </w:rPr>
        <w:t>.</w:t>
      </w:r>
      <w:r w:rsidR="008D61F2" w:rsidRPr="009B6CBF">
        <w:rPr>
          <w:shd w:val="clear" w:color="auto" w:fill="FFFFFF"/>
        </w:rPr>
        <w:t>p</w:t>
      </w:r>
      <w:proofErr w:type="spellEnd"/>
      <w:r>
        <w:rPr>
          <w:shd w:val="clear" w:color="auto" w:fill="FFFFFF"/>
        </w:rPr>
        <w:t>.</w:t>
      </w:r>
      <w:r w:rsidR="00AE0FAA">
        <w:rPr>
          <w:shd w:val="clear" w:color="auto" w:fill="FFFFFF"/>
        </w:rPr>
        <w:t>,</w:t>
      </w:r>
      <w:r w:rsidR="008D61F2" w:rsidRPr="009B6CBF">
        <w:rPr>
          <w:shd w:val="clear" w:color="auto" w:fill="FFFFFF"/>
        </w:rPr>
        <w:t xml:space="preserve"> uzgodniony z zakładową organizacją związkową. Wobec tego, regulamin wynagradzania wydany przez pracodawcę bez wymaganego uzgodnienia z zakładową organizacją związkową nie ma mocy wiążącej i nie może wejść w życie. </w:t>
      </w:r>
      <w:r w:rsidR="00401C9C">
        <w:rPr>
          <w:shd w:val="clear" w:color="auto" w:fill="FFFFFF"/>
        </w:rPr>
        <w:t>Jeżeli na podstawie art. 30 ust. 5 ustawy z dnia 23 maja 1991 r. o związkach zawodowych organizacje związkowe działające u danego</w:t>
      </w:r>
      <w:r w:rsidR="00AE0FAA">
        <w:rPr>
          <w:shd w:val="clear" w:color="auto" w:fill="FFFFFF"/>
        </w:rPr>
        <w:t xml:space="preserve"> pracodawcy wspólnie przedstawią negatywne stanowisko</w:t>
      </w:r>
      <w:r w:rsidR="00401C9C">
        <w:rPr>
          <w:shd w:val="clear" w:color="auto" w:fill="FFFFFF"/>
        </w:rPr>
        <w:t xml:space="preserve">, to taki regulamin nie może być ustalony, </w:t>
      </w:r>
      <w:r w:rsidR="00401C9C">
        <w:rPr>
          <w:rFonts w:eastAsia="Calibri"/>
        </w:rPr>
        <w:t xml:space="preserve">bowiem regulamin premiowania, który nie zyskał </w:t>
      </w:r>
      <w:r w:rsidR="00401C9C">
        <w:rPr>
          <w:rFonts w:eastAsia="Calibri"/>
        </w:rPr>
        <w:lastRenderedPageBreak/>
        <w:t xml:space="preserve">aprobaty organizacji zawodowych nie stanowi przepisu prawa pracy (por. wyrok SN  </w:t>
      </w:r>
      <w:r w:rsidR="00401C9C" w:rsidRPr="00DE6275">
        <w:rPr>
          <w:rFonts w:eastAsia="Calibri"/>
        </w:rPr>
        <w:t>z dnia 12 lutego 2004 r.</w:t>
      </w:r>
      <w:r w:rsidR="00401C9C">
        <w:rPr>
          <w:rFonts w:eastAsia="Calibri"/>
        </w:rPr>
        <w:t xml:space="preserve"> </w:t>
      </w:r>
      <w:r w:rsidR="00401C9C" w:rsidRPr="00DE6275">
        <w:rPr>
          <w:rFonts w:eastAsia="Calibri"/>
        </w:rPr>
        <w:t>I PK 349/03</w:t>
      </w:r>
      <w:r w:rsidR="00401C9C">
        <w:rPr>
          <w:rFonts w:eastAsia="Calibri"/>
        </w:rPr>
        <w:t>).</w:t>
      </w:r>
      <w:r w:rsidR="00AE0FAA">
        <w:rPr>
          <w:rFonts w:eastAsia="Calibri"/>
        </w:rPr>
        <w:t xml:space="preserve"> </w:t>
      </w:r>
      <w:r w:rsidR="00401C9C">
        <w:rPr>
          <w:rFonts w:eastAsia="Calibri"/>
        </w:rPr>
        <w:t xml:space="preserve">Gdyby związki nie przedstawiły wspólnego stanowiska </w:t>
      </w:r>
      <w:r w:rsidR="00401C9C" w:rsidRPr="00DE6275">
        <w:rPr>
          <w:rFonts w:eastAsia="Calibri"/>
        </w:rPr>
        <w:t xml:space="preserve">w terminie 30 dni od dnia przekazania im przez pracodawcę tego dokumentu, </w:t>
      </w:r>
      <w:r w:rsidR="00401C9C" w:rsidRPr="005A3CC2">
        <w:rPr>
          <w:rFonts w:eastAsia="Calibri"/>
          <w:bCs/>
        </w:rPr>
        <w:t>decyzje w sprawie jego ustalenia podejmuje pracodawca</w:t>
      </w:r>
      <w:r w:rsidR="00401C9C" w:rsidRPr="005A3CC2">
        <w:rPr>
          <w:rFonts w:eastAsia="Calibri"/>
        </w:rPr>
        <w:t>,</w:t>
      </w:r>
      <w:r w:rsidR="00401C9C" w:rsidRPr="00DE6275">
        <w:rPr>
          <w:rFonts w:eastAsia="Calibri"/>
        </w:rPr>
        <w:t xml:space="preserve"> po rozpatrzeniu odrębnych stanowisk organizacji związkowych</w:t>
      </w:r>
      <w:r w:rsidR="00401C9C">
        <w:rPr>
          <w:rFonts w:eastAsia="Calibri"/>
        </w:rPr>
        <w:t xml:space="preserve"> (art. 30 ust. 6 ustawy o związkach zawodowych).</w:t>
      </w:r>
    </w:p>
    <w:p w:rsidR="00401C9C" w:rsidRDefault="00401C9C" w:rsidP="008D61F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………………………………………..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Katarzyna Z. powiadomiła pracodawcę, że w dniach 12-14 sierpnia 2020 r. skorzysta z urlopu na żądanie. Pracodawca oświadczył, że nie wyraża zgody na urlop. W dniu 12 sierpnia 2020 r. Katarzyna Z. nie stawiła się w pracy.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zachowanie Katarzyny Z. może być uznane za ciężkie naruszenie podstawowych obowiązków pracowniczych?</w:t>
      </w:r>
    </w:p>
    <w:p w:rsidR="008D61F2" w:rsidRDefault="008D61F2" w:rsidP="008D61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 należy ocenić sytuację, gdy pracownik rozpoczyna urlop wypoczynkowy po zawiadomieniu o tym fakcie pracodawcy, lecz bez oczekiwania na decyzję o udzieleniu urlopu?</w:t>
      </w:r>
    </w:p>
    <w:p w:rsidR="00C278A3" w:rsidRDefault="00C278A3" w:rsidP="00C278A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F1C50" w:rsidRDefault="00AF1C50" w:rsidP="00C278A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C278A3" w:rsidRPr="00AE0FAA" w:rsidRDefault="00AE0FAA" w:rsidP="00AE0FA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27E50">
        <w:rPr>
          <w:rFonts w:eastAsia="Calibri"/>
          <w:bCs/>
        </w:rPr>
        <w:t xml:space="preserve">Odp. </w:t>
      </w:r>
      <w:r w:rsidR="00AF1C50" w:rsidRPr="00A27E50">
        <w:rPr>
          <w:rFonts w:eastAsia="Calibri"/>
          <w:bCs/>
        </w:rPr>
        <w:t>1.</w:t>
      </w:r>
      <w:r w:rsidR="00AF1C50">
        <w:rPr>
          <w:rFonts w:eastAsia="Calibri"/>
          <w:b/>
          <w:bCs/>
        </w:rPr>
        <w:t xml:space="preserve"> </w:t>
      </w:r>
      <w:r>
        <w:rPr>
          <w:rFonts w:eastAsia="Calibri"/>
        </w:rPr>
        <w:t>Zachowanie Katarzyny Z. może być uznane za ciężkie naruszenie podstawowych obowiązków pracowniczych, ponieważ rozpoczęcie urlopu „</w:t>
      </w:r>
      <w:r w:rsidR="00AF1C50" w:rsidRPr="00067C35">
        <w:rPr>
          <w:rFonts w:eastAsia="Calibri"/>
        </w:rPr>
        <w:t xml:space="preserve">na żądanie" przed udzieleniem go przez pracodawcę może być uznane za nieusprawiedliwioną nieobecność w pracy, będącą ciężkim naruszeniem podstawowych obowiązków pracowniczych w rozumieniu art. 52 § 1 pkt 1 </w:t>
      </w:r>
      <w:proofErr w:type="spellStart"/>
      <w:r w:rsidR="00AF1C50">
        <w:rPr>
          <w:rFonts w:eastAsia="Calibri"/>
        </w:rPr>
        <w:t>k.p</w:t>
      </w:r>
      <w:proofErr w:type="spellEnd"/>
      <w:r w:rsidR="00AF1C50">
        <w:rPr>
          <w:rFonts w:eastAsia="Calibri"/>
        </w:rPr>
        <w:t>.</w:t>
      </w:r>
      <w:r w:rsidR="00AF1C50" w:rsidRPr="00067C35">
        <w:rPr>
          <w:rFonts w:eastAsia="Calibri"/>
        </w:rPr>
        <w:t xml:space="preserve"> (</w:t>
      </w:r>
      <w:r>
        <w:rPr>
          <w:rFonts w:eastAsia="Calibri"/>
        </w:rPr>
        <w:t xml:space="preserve">por. wyrok </w:t>
      </w:r>
      <w:r w:rsidR="00AF1C50" w:rsidRPr="00067C35">
        <w:rPr>
          <w:rFonts w:eastAsia="Calibri"/>
        </w:rPr>
        <w:t>SN z 16.</w:t>
      </w:r>
      <w:r w:rsidR="00AF1C50">
        <w:rPr>
          <w:rFonts w:eastAsia="Calibri"/>
        </w:rPr>
        <w:t>0</w:t>
      </w:r>
      <w:r w:rsidR="00AF1C50" w:rsidRPr="00067C35">
        <w:rPr>
          <w:rFonts w:eastAsia="Calibri"/>
        </w:rPr>
        <w:t>9.2008 r.,</w:t>
      </w:r>
      <w:r w:rsidR="00AF1C50">
        <w:rPr>
          <w:rFonts w:eastAsia="Calibri"/>
        </w:rPr>
        <w:t xml:space="preserve"> sygn. akt</w:t>
      </w:r>
      <w:r w:rsidR="00AF1C50" w:rsidRPr="00067C35">
        <w:rPr>
          <w:rFonts w:eastAsia="Calibri"/>
        </w:rPr>
        <w:t xml:space="preserve"> II PK 26/08</w:t>
      </w:r>
      <w:r w:rsidR="00AF1C50">
        <w:rPr>
          <w:rFonts w:eastAsia="Calibri"/>
        </w:rPr>
        <w:t>). Skoro samowolne udanie się na urlop „na żądanie” może stanowić naruszenie obowiązków pracowniczych, to tym bardzi</w:t>
      </w:r>
      <w:r>
        <w:rPr>
          <w:rFonts w:eastAsia="Calibri"/>
        </w:rPr>
        <w:t>ej udanie się na taki urlop mimo</w:t>
      </w:r>
      <w:r w:rsidR="00AF1C50">
        <w:rPr>
          <w:rFonts w:eastAsia="Calibri"/>
        </w:rPr>
        <w:t xml:space="preserve"> odmowy pracodawcy na udzielenie urlopu może stanowić takie naruszenie.</w:t>
      </w:r>
      <w:r>
        <w:rPr>
          <w:rFonts w:eastAsia="Calibri"/>
          <w:b/>
          <w:bCs/>
        </w:rPr>
        <w:t xml:space="preserve"> </w:t>
      </w:r>
      <w:r w:rsidRPr="00AE0FAA">
        <w:rPr>
          <w:rFonts w:eastAsia="Calibri"/>
          <w:bCs/>
        </w:rPr>
        <w:t>Otóż bowiem</w:t>
      </w:r>
      <w:r>
        <w:rPr>
          <w:rFonts w:eastAsia="Calibri"/>
          <w:b/>
          <w:bCs/>
        </w:rPr>
        <w:t xml:space="preserve"> </w:t>
      </w:r>
      <w:r w:rsidRPr="00AE0FAA">
        <w:rPr>
          <w:rFonts w:eastAsia="Calibri"/>
          <w:iCs/>
          <w:color w:val="000000"/>
        </w:rPr>
        <w:t>o</w:t>
      </w:r>
      <w:r w:rsidR="005A3CC2">
        <w:rPr>
          <w:rFonts w:eastAsia="Calibri"/>
          <w:iCs/>
          <w:color w:val="000000"/>
        </w:rPr>
        <w:t>bowiązek udzielenia urlopu „</w:t>
      </w:r>
      <w:r w:rsidR="00C278A3" w:rsidRPr="00AE0FAA">
        <w:rPr>
          <w:rFonts w:eastAsia="Calibri"/>
          <w:iCs/>
          <w:color w:val="000000"/>
        </w:rPr>
        <w:t>na żądanie" nie jest więc bezwzględny, a pracodawca może odmówić żądaniu pracownika ze względu na szczególne okoliczności, które powodują, że jego zasługujący na ochronę wyjątkowy interes wymaga obecności pracownika w pracy</w:t>
      </w:r>
      <w:r w:rsidRPr="00AE0FAA">
        <w:rPr>
          <w:rFonts w:eastAsia="Calibri"/>
          <w:color w:val="000000"/>
        </w:rPr>
        <w:t xml:space="preserve"> (</w:t>
      </w:r>
      <w:r>
        <w:rPr>
          <w:rFonts w:eastAsia="Calibri"/>
          <w:color w:val="000000"/>
        </w:rPr>
        <w:t>por. wyrok SN z 28.10.</w:t>
      </w:r>
      <w:r w:rsidR="00C278A3">
        <w:rPr>
          <w:rFonts w:eastAsia="Calibri"/>
          <w:color w:val="000000"/>
        </w:rPr>
        <w:t>2009 r. II PK 123/09</w:t>
      </w:r>
      <w:r>
        <w:rPr>
          <w:rFonts w:eastAsia="Calibri"/>
          <w:color w:val="000000"/>
        </w:rPr>
        <w:t>).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AF1C50" w:rsidRPr="00A27E50" w:rsidRDefault="00A27E50" w:rsidP="00A27E50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eastAsia="Calibri"/>
        </w:rPr>
        <w:t xml:space="preserve">Odp. 2. </w:t>
      </w:r>
      <w:r w:rsidR="008D61F2" w:rsidRPr="009B6CBF">
        <w:rPr>
          <w:rFonts w:eastAsia="Calibri"/>
        </w:rPr>
        <w:t xml:space="preserve">Pracownik nie może rozpocząć urlopu </w:t>
      </w:r>
      <w:r w:rsidR="005A3CC2">
        <w:rPr>
          <w:rFonts w:eastAsia="Calibri"/>
        </w:rPr>
        <w:t>(w tym również urlopu „</w:t>
      </w:r>
      <w:r w:rsidR="008D61F2" w:rsidRPr="009B6CBF">
        <w:rPr>
          <w:rFonts w:eastAsia="Calibri"/>
        </w:rPr>
        <w:t>na żądanie</w:t>
      </w:r>
      <w:r w:rsidR="005A3CC2">
        <w:rPr>
          <w:rFonts w:eastAsia="Calibri"/>
        </w:rPr>
        <w:t>”)</w:t>
      </w:r>
      <w:r w:rsidR="008D61F2" w:rsidRPr="009B6CBF">
        <w:rPr>
          <w:rFonts w:eastAsia="Calibri"/>
        </w:rPr>
        <w:t xml:space="preserve"> dopóki pracodawca nie wyrazi na to zgody</w:t>
      </w:r>
      <w:r>
        <w:rPr>
          <w:rFonts w:eastAsia="Calibri"/>
        </w:rPr>
        <w:t xml:space="preserve">, jednakże </w:t>
      </w:r>
      <w:r w:rsidR="00AF1C50">
        <w:rPr>
          <w:rFonts w:eastAsia="Calibri"/>
        </w:rPr>
        <w:t>p</w:t>
      </w:r>
      <w:r w:rsidR="00AF1C50" w:rsidRPr="00CB026C">
        <w:rPr>
          <w:rFonts w:eastAsia="Calibri"/>
        </w:rPr>
        <w:t>racodawca może także akceptować sytuację, w której samo złożenie przez pracownika wniosku o udzielenie urlopu jest równoznaczne z jego udzieleniem. W takim przypadku mamy do czynienia z dorozumianym podjęciem przez pracoda</w:t>
      </w:r>
      <w:r w:rsidR="005A3CC2">
        <w:rPr>
          <w:rFonts w:eastAsia="Calibri"/>
        </w:rPr>
        <w:t>wcę decyzji o udzieleniu urlopu</w:t>
      </w:r>
      <w:r w:rsidR="00AF1C50" w:rsidRPr="00CB026C">
        <w:rPr>
          <w:rFonts w:eastAsia="Calibri"/>
        </w:rPr>
        <w:t xml:space="preserve"> (</w:t>
      </w:r>
      <w:r>
        <w:rPr>
          <w:rFonts w:eastAsia="Calibri"/>
        </w:rPr>
        <w:t xml:space="preserve">por. </w:t>
      </w:r>
      <w:r w:rsidR="00AF1C50">
        <w:rPr>
          <w:rFonts w:eastAsia="Calibri"/>
        </w:rPr>
        <w:t xml:space="preserve">wyrok </w:t>
      </w:r>
      <w:r w:rsidR="00AF1C50" w:rsidRPr="00CB026C">
        <w:rPr>
          <w:rFonts w:eastAsia="Calibri"/>
        </w:rPr>
        <w:t xml:space="preserve">SN z 22.11.2018 r., </w:t>
      </w:r>
      <w:r w:rsidR="00AF1C50">
        <w:rPr>
          <w:rFonts w:eastAsia="Calibri"/>
        </w:rPr>
        <w:t xml:space="preserve">sygn. akt </w:t>
      </w:r>
      <w:r w:rsidR="00AF1C50" w:rsidRPr="00CB026C">
        <w:rPr>
          <w:rFonts w:eastAsia="Calibri"/>
        </w:rPr>
        <w:t>II PK 199/17).</w:t>
      </w:r>
      <w:r w:rsidR="00AF1C50">
        <w:rPr>
          <w:rFonts w:eastAsia="Calibri"/>
        </w:rPr>
        <w:t xml:space="preserve"> </w:t>
      </w:r>
    </w:p>
    <w:p w:rsidR="00AF1C50" w:rsidRPr="009B6CBF" w:rsidRDefault="00AF1C50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…………………………………………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Joanna T. uzyskała uprawnienia emerytalne. Pracodawca postanowił rozwiązać z nią stosunek pracy.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Pytanie: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pracodawca może złożyć Joannie T. propozycję rozwiązania umowy o pracę na zasadzie porozumienia stron?</w:t>
      </w:r>
    </w:p>
    <w:p w:rsidR="008D61F2" w:rsidRPr="009B6CBF" w:rsidRDefault="008D61F2" w:rsidP="008D61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wyłączną przyczyną wypowiedzenia umowy o pracę może być nabycie przez Joannę T. uprawnień emerytalnych?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A27E50" w:rsidRDefault="00A27E50" w:rsidP="00A27E50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Odp. 1 Pracodawca może złożyć </w:t>
      </w:r>
      <w:r w:rsidRPr="009B6CBF">
        <w:rPr>
          <w:rFonts w:ascii="Open Sans" w:hAnsi="Open Sans"/>
          <w:shd w:val="clear" w:color="auto" w:fill="FFFFFF"/>
        </w:rPr>
        <w:t xml:space="preserve">Joannie T. propozycję </w:t>
      </w:r>
      <w:r>
        <w:rPr>
          <w:rFonts w:ascii="Open Sans" w:hAnsi="Open Sans"/>
          <w:shd w:val="clear" w:color="auto" w:fill="FFFFFF"/>
        </w:rPr>
        <w:t>(</w:t>
      </w:r>
      <w:r w:rsidRPr="009B6CBF">
        <w:rPr>
          <w:rFonts w:ascii="Open Sans" w:hAnsi="Open Sans"/>
          <w:shd w:val="clear" w:color="auto" w:fill="FFFFFF"/>
        </w:rPr>
        <w:t>ofertę</w:t>
      </w:r>
      <w:r>
        <w:rPr>
          <w:rFonts w:ascii="Open Sans" w:hAnsi="Open Sans"/>
          <w:shd w:val="clear" w:color="auto" w:fill="FFFFFF"/>
        </w:rPr>
        <w:t>)</w:t>
      </w:r>
      <w:r w:rsidRPr="009B6CBF">
        <w:rPr>
          <w:rFonts w:ascii="Open Sans" w:hAnsi="Open Sans"/>
          <w:shd w:val="clear" w:color="auto" w:fill="FFFFFF"/>
        </w:rPr>
        <w:t xml:space="preserve"> zgodnego rozwiązania stosunku pracy (rozwiązania umowy o pracę na mocy porozumienia </w:t>
      </w:r>
      <w:r w:rsidRPr="009B6CBF">
        <w:rPr>
          <w:rFonts w:ascii="Open Sans" w:hAnsi="Open Sans"/>
          <w:shd w:val="clear" w:color="auto" w:fill="FFFFFF"/>
        </w:rPr>
        <w:lastRenderedPageBreak/>
        <w:t xml:space="preserve">stron), co stanowi, zgodnie z art. 30 </w:t>
      </w:r>
      <w:r w:rsidRPr="009B6CBF">
        <w:rPr>
          <w:rFonts w:ascii="Open Sans" w:hAnsi="Open Sans" w:hint="eastAsia"/>
          <w:shd w:val="clear" w:color="auto" w:fill="FFFFFF"/>
        </w:rPr>
        <w:t>§</w:t>
      </w:r>
      <w:r w:rsidR="005A3CC2">
        <w:rPr>
          <w:rFonts w:ascii="Open Sans" w:hAnsi="Open Sans"/>
          <w:shd w:val="clear" w:color="auto" w:fill="FFFFFF"/>
        </w:rPr>
        <w:t xml:space="preserve"> </w:t>
      </w:r>
      <w:r w:rsidRPr="009B6CBF">
        <w:rPr>
          <w:rFonts w:ascii="Open Sans" w:hAnsi="Open Sans" w:hint="eastAsia"/>
          <w:shd w:val="clear" w:color="auto" w:fill="FFFFFF"/>
        </w:rPr>
        <w:t xml:space="preserve">1 pkt 1 </w:t>
      </w:r>
      <w:proofErr w:type="spellStart"/>
      <w:r w:rsidRPr="009B6CBF">
        <w:rPr>
          <w:rFonts w:ascii="Open Sans" w:hAnsi="Open Sans" w:hint="eastAsia"/>
          <w:shd w:val="clear" w:color="auto" w:fill="FFFFFF"/>
        </w:rPr>
        <w:t>k</w:t>
      </w:r>
      <w:r>
        <w:rPr>
          <w:rFonts w:ascii="Open Sans" w:hAnsi="Open Sans"/>
          <w:shd w:val="clear" w:color="auto" w:fill="FFFFFF"/>
        </w:rPr>
        <w:t>.</w:t>
      </w:r>
      <w:r w:rsidRPr="009B6CBF">
        <w:rPr>
          <w:rFonts w:ascii="Open Sans" w:hAnsi="Open Sans" w:hint="eastAsia"/>
          <w:shd w:val="clear" w:color="auto" w:fill="FFFFFF"/>
        </w:rPr>
        <w:t>p</w:t>
      </w:r>
      <w:proofErr w:type="spellEnd"/>
      <w:r>
        <w:rPr>
          <w:rFonts w:ascii="Open Sans" w:hAnsi="Open Sans"/>
          <w:shd w:val="clear" w:color="auto" w:fill="FFFFFF"/>
        </w:rPr>
        <w:t>.,</w:t>
      </w:r>
      <w:r w:rsidRPr="009B6CBF">
        <w:rPr>
          <w:rFonts w:ascii="Open Sans" w:hAnsi="Open Sans" w:hint="eastAsia"/>
          <w:shd w:val="clear" w:color="auto" w:fill="FFFFFF"/>
        </w:rPr>
        <w:t xml:space="preserve"> jeden z</w:t>
      </w:r>
      <w:r w:rsidRPr="009B6CBF">
        <w:rPr>
          <w:rFonts w:ascii="Open Sans" w:hAnsi="Open Sans"/>
          <w:shd w:val="clear" w:color="auto" w:fill="FFFFFF"/>
        </w:rPr>
        <w:t xml:space="preserve"> trybów rozwiązania umowy o pracę. </w:t>
      </w:r>
    </w:p>
    <w:p w:rsidR="00A27E50" w:rsidRDefault="00A27E50" w:rsidP="00A27E50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</w:p>
    <w:p w:rsidR="008D61F2" w:rsidRPr="009B6CBF" w:rsidRDefault="00A27E50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Odp. 2. </w:t>
      </w:r>
      <w:r>
        <w:rPr>
          <w:rFonts w:eastAsia="Calibri"/>
          <w:color w:val="000000"/>
        </w:rPr>
        <w:t>O</w:t>
      </w:r>
      <w:r w:rsidR="00C278A3">
        <w:rPr>
          <w:rFonts w:eastAsia="Calibri"/>
          <w:color w:val="000000"/>
        </w:rPr>
        <w:t xml:space="preserve">siągnięcie wieku emerytalnego i nabycie prawa do emerytury </w:t>
      </w:r>
      <w:r w:rsidR="00C278A3" w:rsidRPr="00A27E50">
        <w:rPr>
          <w:rFonts w:eastAsia="Calibri"/>
          <w:color w:val="000000"/>
        </w:rPr>
        <w:t>nie może stanowić wyłącznej przyczyny wypowiedzenia umowy o pracę przez pracodawcę</w:t>
      </w:r>
      <w:r>
        <w:rPr>
          <w:rFonts w:eastAsia="Calibri"/>
          <w:color w:val="000000"/>
        </w:rPr>
        <w:t>, ponieważ stanowi bezpośrednią dyskryminację ze względu na wiek oraz pośrednia dyskryminację ze względu na płeć (por.</w:t>
      </w:r>
      <w:r w:rsidR="00C278A3">
        <w:rPr>
          <w:rFonts w:eastAsia="Calibri"/>
          <w:color w:val="000000"/>
        </w:rPr>
        <w:t xml:space="preserve"> uchwała (7) SN z dnia 21 stycznia 2009 r., sygn. akt I</w:t>
      </w:r>
      <w:r>
        <w:rPr>
          <w:rFonts w:eastAsia="Calibri"/>
          <w:color w:val="000000"/>
        </w:rPr>
        <w:t>I PZP 13/08</w:t>
      </w:r>
      <w:r w:rsidR="00C278A3">
        <w:rPr>
          <w:rFonts w:eastAsia="Calibri"/>
          <w:color w:val="000000"/>
        </w:rPr>
        <w:t>).</w:t>
      </w:r>
      <w:r>
        <w:rPr>
          <w:rFonts w:eastAsia="Calibri"/>
          <w:color w:val="000000"/>
        </w:rPr>
        <w:t xml:space="preserve"> Natomiast osiągnięcie wieku emerytalnego i nabycie prawa do emerytury może jedynie – z uwzględnieniem wszystkich okoliczności dotyczących indywidualnego stosunku pracy – stanowić usprawiedliwione kryterium doboru pracownika do zwolnienie uz</w:t>
      </w:r>
      <w:r w:rsidR="005A3CC2">
        <w:rPr>
          <w:rFonts w:eastAsia="Calibri"/>
          <w:color w:val="000000"/>
        </w:rPr>
        <w:t>asadnionego sytuacją ekonomiczną</w:t>
      </w:r>
      <w:r>
        <w:rPr>
          <w:rFonts w:eastAsia="Calibri"/>
          <w:color w:val="000000"/>
        </w:rPr>
        <w:t xml:space="preserve"> pracodawcy.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………………………………………..</w:t>
      </w:r>
    </w:p>
    <w:p w:rsidR="008D61F2" w:rsidRPr="009B6CBF" w:rsidRDefault="008D61F2" w:rsidP="008D61F2">
      <w:pPr>
        <w:autoSpaceDE w:val="0"/>
        <w:autoSpaceDN w:val="0"/>
        <w:adjustRightInd w:val="0"/>
        <w:ind w:left="1220"/>
        <w:jc w:val="both"/>
        <w:rPr>
          <w:rFonts w:eastAsia="Calibri"/>
          <w:b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W dniu 20 sierpnia 2020 r. Ewa M.  wyraziła zgodę na rozwiązanie umowy o pracę na czas nieokreślony na zasadzie porozumienia stron z dniem 30 listopada 2020 r. Następnie, w dniu 24 sierpnia 2020 r. dowiedziała się od swojego lekarza rodzinnego, że jest w ciąży. Ewa M. chciała się wycofać z zawartego z pracodawcą porozumienia, ale pracodawca oświadczył, że nie jest to możliwe.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Pytanie: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Jakiej porady prawnej należy udzielić Ewie M?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DD4E83" w:rsidRPr="005A3CC2" w:rsidRDefault="00D44BC6" w:rsidP="005A3CC2">
      <w:pPr>
        <w:pStyle w:val="Nagwek3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Odp. Przepis art. 177 </w:t>
      </w:r>
      <w:proofErr w:type="spellStart"/>
      <w:r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k.p</w:t>
      </w:r>
      <w:proofErr w:type="spellEnd"/>
      <w:r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. wyznacza zakres trwałości stosunku pracy pracownicy w ciąży. </w:t>
      </w:r>
      <w:r w:rsidR="008D61F2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W okresie ciąży kobieta może wypowiedzieć umowę o pracę lub wyrazić zgodę na jej rozwiąza</w:t>
      </w:r>
      <w:r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nie w drodze porozumienia stron, przy czym j</w:t>
      </w:r>
      <w:r w:rsidR="008D61F2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eżeli jednak nie miała świadomości swego stanu, to może uchylić się od skutków złożonego oświadczenia woli</w:t>
      </w:r>
      <w:r w:rsidR="005A3CC2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,</w:t>
      </w:r>
      <w:r w:rsidR="008D61F2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j</w:t>
      </w:r>
      <w:r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ako złożonego pod wpływem błędu (por. wyrok SN z 3.02.1993 r. I PZP 72/92).</w:t>
      </w:r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Do skuteczności uchylenia się od s</w:t>
      </w:r>
      <w:r w:rsidR="005A3CC2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k</w:t>
      </w:r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utków prawnych takiego oświadczenia woli, w przypadku pracownicy pozostającej w błędzie co stanu ciąży, nie jest w</w:t>
      </w:r>
      <w:r w:rsidR="009734B1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ymagane, by błąd został wywoł</w:t>
      </w:r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any przez pracodawcę, chociażby bez jego winy, albo by pracodawc</w:t>
      </w:r>
      <w:r w:rsidR="009734B1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a wiedział o błędzie lub z łatwoś</w:t>
      </w:r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cią mógł go zauważyć (art. 84 § 1 </w:t>
      </w:r>
      <w:r w:rsidR="009734B1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i art. 88 </w:t>
      </w:r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k.c. w związku z art. 300 </w:t>
      </w:r>
      <w:proofErr w:type="spellStart"/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k.p</w:t>
      </w:r>
      <w:proofErr w:type="spellEnd"/>
      <w:r w:rsidR="00DD4E83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.)</w:t>
      </w:r>
      <w:r w:rsidR="009734B1" w:rsidRPr="005A3CC2">
        <w:rPr>
          <w:rFonts w:ascii="Times New Roman" w:hAnsi="Times New Roman" w:cs="Times New Roman"/>
          <w:b w:val="0"/>
          <w:color w:val="auto"/>
          <w:shd w:val="clear" w:color="auto" w:fill="FFFFFF"/>
        </w:rPr>
        <w:t>. Konsekwencją skutecznego uchylenia się od skutków prawnych oświadczenia woli pracownicy jest nieważność porozumienia rozwiązującego umowę o pracę.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ascii="Open Sans" w:hAnsi="Open Sans"/>
          <w:shd w:val="clear" w:color="auto" w:fill="FFFFFF"/>
        </w:rPr>
        <w:t xml:space="preserve">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W dniu 13 lipca 2020 r. Katarzyna P. otrzymała oświadczenie pracodawcy o rozwiązaniu umowy o pracę za trzymiesięcznym wypowiedzeniem. Następnie, w dniu 14 lipca 2020 r. pracownica złożyła wniosek o udzielenie jej urlopu wychowawczego.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Katarzyna P. korzysta ze szczególnej ochrony przed rozwiązaniem stosunku pracy?</w:t>
      </w:r>
    </w:p>
    <w:p w:rsidR="008D61F2" w:rsidRPr="009B6CBF" w:rsidRDefault="008D61F2" w:rsidP="008D61F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Katarzyna P. korzystałaby ze szczególnej ochrony przed rozwiązaniem stosunku pracy, gdyby we wrześniu 2020 r. okazało się, że jest w ciąży?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9734B1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Odp. 1 Przepis </w:t>
      </w:r>
      <w:r>
        <w:rPr>
          <w:rFonts w:ascii="Open Sans" w:hAnsi="Open Sans" w:hint="eastAsia"/>
          <w:shd w:val="clear" w:color="auto" w:fill="FFFFFF"/>
        </w:rPr>
        <w:t>art</w:t>
      </w:r>
      <w:r>
        <w:rPr>
          <w:rFonts w:ascii="Open Sans" w:hAnsi="Open Sans"/>
          <w:shd w:val="clear" w:color="auto" w:fill="FFFFFF"/>
        </w:rPr>
        <w:t>.186</w:t>
      </w:r>
      <w:r>
        <w:rPr>
          <w:rFonts w:ascii="Open Sans" w:hAnsi="Open Sans"/>
          <w:shd w:val="clear" w:color="auto" w:fill="FFFFFF"/>
          <w:vertAlign w:val="superscript"/>
        </w:rPr>
        <w:t xml:space="preserve">1 </w:t>
      </w:r>
      <w:proofErr w:type="spellStart"/>
      <w:r w:rsidR="00832D78">
        <w:rPr>
          <w:rFonts w:ascii="Open Sans" w:hAnsi="Open Sans"/>
          <w:shd w:val="clear" w:color="auto" w:fill="FFFFFF"/>
        </w:rPr>
        <w:t>k.p</w:t>
      </w:r>
      <w:proofErr w:type="spellEnd"/>
      <w:r w:rsidR="00832D78">
        <w:rPr>
          <w:rFonts w:ascii="Open Sans" w:hAnsi="Open Sans"/>
          <w:shd w:val="clear" w:color="auto" w:fill="FFFFFF"/>
        </w:rPr>
        <w:t>. ustanawia szczegó</w:t>
      </w:r>
      <w:r>
        <w:rPr>
          <w:rFonts w:ascii="Open Sans" w:hAnsi="Open Sans"/>
          <w:shd w:val="clear" w:color="auto" w:fill="FFFFFF"/>
        </w:rPr>
        <w:t>lną ochron</w:t>
      </w:r>
      <w:r w:rsidR="00832D78">
        <w:rPr>
          <w:rFonts w:ascii="Open Sans" w:hAnsi="Open Sans"/>
          <w:shd w:val="clear" w:color="auto" w:fill="FFFFFF"/>
        </w:rPr>
        <w:t>ę przez wypowiedzeniem i rozwiąza</w:t>
      </w:r>
      <w:r>
        <w:rPr>
          <w:rFonts w:ascii="Open Sans" w:hAnsi="Open Sans"/>
          <w:shd w:val="clear" w:color="auto" w:fill="FFFFFF"/>
        </w:rPr>
        <w:t>niem stosunku pracy, łącząc przymiot ochrony z faktem złożenia wniosku o udzielenie urlopu wychowawczego. Zatem</w:t>
      </w:r>
      <w:r>
        <w:rPr>
          <w:rFonts w:ascii="Open Sans" w:hAnsi="Open Sans"/>
          <w:shd w:val="clear" w:color="auto" w:fill="FFFFFF"/>
          <w:vertAlign w:val="superscript"/>
        </w:rPr>
        <w:t xml:space="preserve"> </w:t>
      </w:r>
      <w:r>
        <w:rPr>
          <w:rFonts w:ascii="Open Sans" w:hAnsi="Open Sans" w:hint="eastAsia"/>
          <w:shd w:val="clear" w:color="auto" w:fill="FFFFFF"/>
        </w:rPr>
        <w:t>Katarzyna</w:t>
      </w:r>
      <w:r>
        <w:rPr>
          <w:rFonts w:ascii="Open Sans" w:hAnsi="Open Sans"/>
          <w:shd w:val="clear" w:color="auto" w:fill="FFFFFF"/>
        </w:rPr>
        <w:t xml:space="preserve"> </w:t>
      </w:r>
      <w:r w:rsidR="008D61F2" w:rsidRPr="009B6CBF">
        <w:rPr>
          <w:rFonts w:ascii="Open Sans" w:hAnsi="Open Sans"/>
          <w:shd w:val="clear" w:color="auto" w:fill="FFFFFF"/>
        </w:rPr>
        <w:lastRenderedPageBreak/>
        <w:t>P. nie skorzysta ze szczególnej ochrony przed rozwiązaniem stosunku pracy</w:t>
      </w:r>
      <w:r w:rsidR="00832D78">
        <w:rPr>
          <w:rFonts w:ascii="Open Sans" w:hAnsi="Open Sans"/>
          <w:shd w:val="clear" w:color="auto" w:fill="FFFFFF"/>
        </w:rPr>
        <w:t>, ponieważ złożyła</w:t>
      </w:r>
      <w:r w:rsidR="008D61F2" w:rsidRPr="009B6CBF">
        <w:rPr>
          <w:rFonts w:ascii="Open Sans" w:hAnsi="Open Sans"/>
          <w:shd w:val="clear" w:color="auto" w:fill="FFFFFF"/>
        </w:rPr>
        <w:t> </w:t>
      </w:r>
      <w:r w:rsidR="008D61F2" w:rsidRPr="009B6CBF">
        <w:rPr>
          <w:rStyle w:val="Uwydatnienie"/>
          <w:rFonts w:ascii="Open Sans" w:hAnsi="Open Sans"/>
          <w:i w:val="0"/>
          <w:iCs w:val="0"/>
          <w:shd w:val="clear" w:color="auto" w:fill="FFFFFF"/>
        </w:rPr>
        <w:t>wni</w:t>
      </w:r>
      <w:r w:rsidR="00832D78">
        <w:rPr>
          <w:rStyle w:val="Uwydatnienie"/>
          <w:rFonts w:ascii="Open Sans" w:hAnsi="Open Sans"/>
          <w:i w:val="0"/>
          <w:iCs w:val="0"/>
          <w:shd w:val="clear" w:color="auto" w:fill="FFFFFF"/>
        </w:rPr>
        <w:t>osek</w:t>
      </w:r>
      <w:r w:rsidR="008D61F2" w:rsidRPr="009B6CBF">
        <w:rPr>
          <w:rFonts w:ascii="Open Sans" w:hAnsi="Open Sans"/>
          <w:shd w:val="clear" w:color="auto" w:fill="FFFFFF"/>
        </w:rPr>
        <w:t> o </w:t>
      </w:r>
      <w:r w:rsidR="008D61F2" w:rsidRPr="009B6CBF">
        <w:rPr>
          <w:rStyle w:val="Uwydatnienie"/>
          <w:rFonts w:ascii="Open Sans" w:hAnsi="Open Sans"/>
          <w:i w:val="0"/>
          <w:iCs w:val="0"/>
          <w:shd w:val="clear" w:color="auto" w:fill="FFFFFF"/>
        </w:rPr>
        <w:t>urlop wychowawczy</w:t>
      </w:r>
      <w:r w:rsidR="008D61F2" w:rsidRPr="009B6CBF">
        <w:rPr>
          <w:rFonts w:ascii="Open Sans" w:hAnsi="Open Sans"/>
          <w:shd w:val="clear" w:color="auto" w:fill="FFFFFF"/>
        </w:rPr>
        <w:t> po otrzymaniu </w:t>
      </w:r>
      <w:r w:rsidR="008D61F2" w:rsidRPr="009B6CBF">
        <w:rPr>
          <w:rStyle w:val="Uwydatnienie"/>
          <w:rFonts w:ascii="Open Sans" w:hAnsi="Open Sans"/>
          <w:i w:val="0"/>
          <w:iCs w:val="0"/>
          <w:shd w:val="clear" w:color="auto" w:fill="FFFFFF"/>
        </w:rPr>
        <w:t>wypowiedzenia</w:t>
      </w:r>
      <w:r w:rsidR="008D61F2" w:rsidRPr="009B6CBF">
        <w:rPr>
          <w:rFonts w:ascii="Open Sans" w:hAnsi="Open Sans"/>
          <w:shd w:val="clear" w:color="auto" w:fill="FFFFFF"/>
        </w:rPr>
        <w:t> </w:t>
      </w:r>
      <w:r w:rsidR="00832D78">
        <w:rPr>
          <w:rFonts w:ascii="Open Sans" w:hAnsi="Open Sans"/>
          <w:shd w:val="clear" w:color="auto" w:fill="FFFFFF"/>
        </w:rPr>
        <w:t xml:space="preserve">umowy o pracę. </w:t>
      </w:r>
      <w:r w:rsidR="008D61F2" w:rsidRPr="009B6CBF">
        <w:rPr>
          <w:rFonts w:ascii="Open Sans" w:hAnsi="Open Sans"/>
          <w:shd w:val="clear" w:color="auto" w:fill="FFFFFF"/>
        </w:rPr>
        <w:t>Umowa o pracę rozwiąże się więc wraz z upływem okresu </w:t>
      </w:r>
      <w:r w:rsidR="008D61F2" w:rsidRPr="009B6CBF">
        <w:rPr>
          <w:rStyle w:val="Uwydatnienie"/>
          <w:rFonts w:ascii="Open Sans" w:hAnsi="Open Sans"/>
          <w:i w:val="0"/>
          <w:iCs w:val="0"/>
          <w:shd w:val="clear" w:color="auto" w:fill="FFFFFF"/>
        </w:rPr>
        <w:t>wypowiedzenia</w:t>
      </w:r>
      <w:r w:rsidR="008D61F2" w:rsidRPr="009B6CBF">
        <w:rPr>
          <w:rFonts w:ascii="Open Sans" w:hAnsi="Open Sans"/>
          <w:shd w:val="clear" w:color="auto" w:fill="FFFFFF"/>
        </w:rPr>
        <w:t>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</w:p>
    <w:p w:rsidR="008D61F2" w:rsidRPr="009B6CBF" w:rsidRDefault="00832D78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Open Sans" w:hAnsi="Open Sans"/>
          <w:shd w:val="clear" w:color="auto" w:fill="FFFFFF"/>
        </w:rPr>
        <w:t xml:space="preserve">Odp. 2 </w:t>
      </w:r>
      <w:r w:rsidR="008D61F2" w:rsidRPr="009B6CBF">
        <w:rPr>
          <w:rFonts w:ascii="Open Sans" w:hAnsi="Open Sans"/>
          <w:shd w:val="clear" w:color="auto" w:fill="FFFFFF"/>
        </w:rPr>
        <w:t>Katarzyna P. będzie korzystać ze szczególnej ochrony przed rozwiązaniem stosunku pracy, jeśli we wrześniu 2020</w:t>
      </w:r>
      <w:r>
        <w:rPr>
          <w:rFonts w:ascii="Open Sans" w:hAnsi="Open Sans"/>
          <w:shd w:val="clear" w:color="auto" w:fill="FFFFFF"/>
        </w:rPr>
        <w:t xml:space="preserve"> r. okaże się, że jest w ciąży </w:t>
      </w:r>
      <w:r w:rsidRPr="009B6CBF">
        <w:rPr>
          <w:rFonts w:ascii="Open Sans" w:hAnsi="Open Sans"/>
          <w:shd w:val="clear" w:color="auto" w:fill="FFFFFF"/>
        </w:rPr>
        <w:t xml:space="preserve">(art. 177 § 1 w związku z art. 185 § 1 </w:t>
      </w:r>
      <w:proofErr w:type="spellStart"/>
      <w:r w:rsidRPr="009B6CBF">
        <w:rPr>
          <w:rFonts w:ascii="Open Sans" w:hAnsi="Open Sans"/>
          <w:shd w:val="clear" w:color="auto" w:fill="FFFFFF"/>
        </w:rPr>
        <w:t>k.p</w:t>
      </w:r>
      <w:proofErr w:type="spellEnd"/>
      <w:r w:rsidRPr="009B6CBF">
        <w:rPr>
          <w:rFonts w:ascii="Open Sans" w:hAnsi="Open Sans"/>
          <w:shd w:val="clear" w:color="auto" w:fill="FFFFFF"/>
        </w:rPr>
        <w:t>.)</w:t>
      </w:r>
      <w:r>
        <w:rPr>
          <w:rFonts w:ascii="Open Sans" w:hAnsi="Open Sans"/>
          <w:shd w:val="clear" w:color="auto" w:fill="FFFFFF"/>
        </w:rPr>
        <w:t>.</w:t>
      </w:r>
      <w:r w:rsidR="008D61F2" w:rsidRPr="009B6CBF">
        <w:rPr>
          <w:rFonts w:ascii="Open Sans" w:hAnsi="Open Sans"/>
          <w:shd w:val="clear" w:color="auto" w:fill="FFFFFF"/>
        </w:rPr>
        <w:t xml:space="preserve"> Pracodawca ma obowiązek niezwłocznego cofnięcia oświadczenia o wypowiedzeniu umowy o pracę, gdy dowie się, że w czasie biegu wypowiedzenia pracownica zaszła w ciążę, co zostało potwierdzone odpowiednim zaświadczeniem </w:t>
      </w:r>
      <w:r>
        <w:rPr>
          <w:rFonts w:ascii="Open Sans" w:hAnsi="Open Sans"/>
          <w:shd w:val="clear" w:color="auto" w:fill="FFFFFF"/>
        </w:rPr>
        <w:t>lekarskim (por. wyrok SN</w:t>
      </w:r>
      <w:r w:rsidR="008D61F2" w:rsidRPr="009B6CBF">
        <w:rPr>
          <w:rFonts w:ascii="Open Sans" w:hAnsi="Open Sans"/>
          <w:shd w:val="clear" w:color="auto" w:fill="FFFFFF"/>
        </w:rPr>
        <w:t xml:space="preserve"> z 30.05.2017</w:t>
      </w:r>
      <w:r>
        <w:rPr>
          <w:rFonts w:ascii="Open Sans" w:hAnsi="Open Sans"/>
          <w:shd w:val="clear" w:color="auto" w:fill="FFFFFF"/>
        </w:rPr>
        <w:t xml:space="preserve"> r.</w:t>
      </w:r>
      <w:r w:rsidR="008D61F2" w:rsidRPr="009B6CBF">
        <w:rPr>
          <w:rFonts w:ascii="Open Sans" w:hAnsi="Open Sans"/>
          <w:shd w:val="clear" w:color="auto" w:fill="FFFFFF"/>
        </w:rPr>
        <w:t>, I PK 174/16)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…………………………………………….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Po rozwiązaniu stosunku pracy Jan Z. nie zwrócił pracodawcy powierzonych mu narzędzi. Pracodawca wstrzymał się z wydaniem Janowi Z. świadectwa pracy, oczekując na rozliczenie z mienia.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zachowanie pracodawcy jest prawidłowe i z jakim ewentualnie roszczeniem może wystąpić Jan Z.?</w:t>
      </w:r>
    </w:p>
    <w:p w:rsidR="008D61F2" w:rsidRPr="009B6CBF" w:rsidRDefault="008D61F2" w:rsidP="008D61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Jakie ewentualnie roszczenie służy pracodawcy?</w:t>
      </w:r>
    </w:p>
    <w:p w:rsidR="008D61F2" w:rsidRPr="009B6CBF" w:rsidRDefault="008D61F2" w:rsidP="008D61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Jakie są terminy przedawnienia roszczeń Jana Z. i jego pracodawcy?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113D01" w:rsidRDefault="00113D01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113D01" w:rsidRDefault="00832D78" w:rsidP="00113D01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Odp. 1 Z chwilą rozwiązania lub wygaśnięcia stosunku pracy pracodawca jest</w:t>
      </w:r>
      <w:r w:rsidR="00113D01">
        <w:rPr>
          <w:rFonts w:eastAsia="Calibri"/>
          <w:color w:val="000000"/>
        </w:rPr>
        <w:t xml:space="preserve"> obowiązany wystawić świadectw</w:t>
      </w:r>
      <w:r>
        <w:rPr>
          <w:rFonts w:eastAsia="Calibri"/>
          <w:color w:val="000000"/>
        </w:rPr>
        <w:t>o pracy i wydać je pracownikowi. Zgodnie zaś z art. 97 §1</w:t>
      </w:r>
      <w:r>
        <w:rPr>
          <w:rFonts w:eastAsia="Calibri"/>
          <w:color w:val="000000"/>
          <w:vertAlign w:val="superscript"/>
        </w:rPr>
        <w:t>3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k.p</w:t>
      </w:r>
      <w:proofErr w:type="spellEnd"/>
      <w:r>
        <w:rPr>
          <w:rFonts w:eastAsia="Calibri"/>
          <w:color w:val="000000"/>
        </w:rPr>
        <w:t>.</w:t>
      </w:r>
      <w:r w:rsidR="00113D01">
        <w:rPr>
          <w:rFonts w:eastAsia="Calibri"/>
          <w:color w:val="000000"/>
        </w:rPr>
        <w:t xml:space="preserve">  wydanie świadectwa pracy </w:t>
      </w:r>
      <w:r w:rsidR="00113D01" w:rsidRPr="00832D78">
        <w:rPr>
          <w:rFonts w:eastAsia="Calibri"/>
          <w:color w:val="000000"/>
        </w:rPr>
        <w:t xml:space="preserve">nie może być uzależnione od uprzedniego rozliczenia się pracownika z pracodawcą. </w:t>
      </w:r>
      <w:r w:rsidR="00113D01">
        <w:rPr>
          <w:rFonts w:eastAsia="Calibri"/>
          <w:color w:val="000000"/>
        </w:rPr>
        <w:t xml:space="preserve">Zatem żadne okoliczności nie zwalniają pracodawcy z obowiązku wydania świadectwa pracy i nie usprawiedliwiają późniejszego jego wydania niż w momencie ustania stosunku pracy. W szczególności pracodawca nie może uzależnić wydania świadectwa pracy od uprzedniego rozliczenia się pracownika.  Niewydanie w terminie świadectwa pracy jest wykroczeniem przeciwko prawom pracownika (art. 282 § 1 pkt 3 </w:t>
      </w:r>
      <w:proofErr w:type="spellStart"/>
      <w:r w:rsidR="00113D01">
        <w:rPr>
          <w:rFonts w:eastAsia="Calibri"/>
          <w:color w:val="000000"/>
        </w:rPr>
        <w:t>k.p</w:t>
      </w:r>
      <w:proofErr w:type="spellEnd"/>
      <w:r w:rsidR="00113D01">
        <w:rPr>
          <w:rFonts w:eastAsia="Calibri"/>
          <w:color w:val="000000"/>
        </w:rPr>
        <w:t>.). Jan Z. Może wystąpić z roszczeniem  o wydanie przez pracodawcę świadectwa pracy</w:t>
      </w:r>
      <w:r>
        <w:rPr>
          <w:rFonts w:eastAsia="Calibri"/>
          <w:color w:val="000000"/>
        </w:rPr>
        <w:t xml:space="preserve"> oraz o naprawienie szkody (art. 99 </w:t>
      </w:r>
      <w:proofErr w:type="spellStart"/>
      <w:r>
        <w:rPr>
          <w:rFonts w:eastAsia="Calibri"/>
          <w:color w:val="000000"/>
        </w:rPr>
        <w:t>k.p</w:t>
      </w:r>
      <w:proofErr w:type="spellEnd"/>
      <w:r>
        <w:rPr>
          <w:rFonts w:eastAsia="Calibri"/>
          <w:color w:val="000000"/>
        </w:rPr>
        <w:t>.).</w:t>
      </w:r>
    </w:p>
    <w:p w:rsidR="00832D78" w:rsidRDefault="00832D78" w:rsidP="00113D01">
      <w:pPr>
        <w:autoSpaceDE w:val="0"/>
        <w:jc w:val="both"/>
        <w:rPr>
          <w:rFonts w:eastAsia="Calibri"/>
          <w:color w:val="000000"/>
        </w:rPr>
      </w:pPr>
    </w:p>
    <w:p w:rsidR="00AF1C50" w:rsidRDefault="00832D78" w:rsidP="00113D01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Odp.</w:t>
      </w:r>
      <w:r w:rsidR="00113D01">
        <w:rPr>
          <w:rFonts w:eastAsia="Calibri"/>
          <w:color w:val="000000"/>
        </w:rPr>
        <w:t xml:space="preserve"> 2 Pracodawcy</w:t>
      </w:r>
      <w:r>
        <w:rPr>
          <w:rFonts w:eastAsia="Calibri"/>
          <w:color w:val="000000"/>
        </w:rPr>
        <w:t xml:space="preserve">, na podstawie art. 124 </w:t>
      </w:r>
      <w:proofErr w:type="spellStart"/>
      <w:r>
        <w:rPr>
          <w:rFonts w:eastAsia="Calibri"/>
          <w:color w:val="000000"/>
        </w:rPr>
        <w:t>k.p</w:t>
      </w:r>
      <w:proofErr w:type="spellEnd"/>
      <w:r>
        <w:rPr>
          <w:rFonts w:eastAsia="Calibri"/>
          <w:color w:val="000000"/>
        </w:rPr>
        <w:t>.,</w:t>
      </w:r>
      <w:r w:rsidR="00113D01">
        <w:rPr>
          <w:rFonts w:eastAsia="Calibri"/>
          <w:color w:val="000000"/>
        </w:rPr>
        <w:t xml:space="preserve"> przysługuje roszczenie o odszkodowanie</w:t>
      </w:r>
      <w:r w:rsidR="001D18E1">
        <w:rPr>
          <w:rFonts w:eastAsia="Calibri"/>
          <w:color w:val="000000"/>
        </w:rPr>
        <w:t>.</w:t>
      </w:r>
    </w:p>
    <w:p w:rsidR="00AF1C50" w:rsidRDefault="00AF1C50" w:rsidP="00AF1C50">
      <w:pPr>
        <w:autoSpaceDE w:val="0"/>
        <w:autoSpaceDN w:val="0"/>
        <w:adjustRightInd w:val="0"/>
        <w:jc w:val="both"/>
        <w:rPr>
          <w:rFonts w:eastAsia="Calibri"/>
        </w:rPr>
      </w:pPr>
    </w:p>
    <w:p w:rsidR="00113D01" w:rsidRPr="002B7681" w:rsidRDefault="002B7681" w:rsidP="00113D01">
      <w:pPr>
        <w:autoSpaceDE w:val="0"/>
        <w:jc w:val="both"/>
        <w:rPr>
          <w:rFonts w:eastAsia="Calibri"/>
          <w:color w:val="000000"/>
        </w:rPr>
      </w:pPr>
      <w:r w:rsidRPr="002B7681">
        <w:rPr>
          <w:rFonts w:eastAsia="Calibri"/>
          <w:bCs/>
        </w:rPr>
        <w:t>Odp. 3.</w:t>
      </w:r>
    </w:p>
    <w:p w:rsidR="00113D01" w:rsidRDefault="001D18E1" w:rsidP="002B7681">
      <w:pPr>
        <w:pStyle w:val="Akapitzlist"/>
        <w:numPr>
          <w:ilvl w:val="0"/>
          <w:numId w:val="9"/>
        </w:numPr>
        <w:autoSpaceDE w:val="0"/>
        <w:jc w:val="both"/>
      </w:pPr>
      <w:r w:rsidRPr="002B7681">
        <w:rPr>
          <w:rFonts w:eastAsia="Calibri"/>
          <w:color w:val="000000"/>
        </w:rPr>
        <w:t>t</w:t>
      </w:r>
      <w:r w:rsidR="00113D01" w:rsidRPr="002B7681">
        <w:rPr>
          <w:rFonts w:eastAsia="Calibri"/>
          <w:color w:val="000000"/>
        </w:rPr>
        <w:t xml:space="preserve">ermin przedawnienia roszczenia Jana </w:t>
      </w:r>
      <w:r w:rsidR="002B7681" w:rsidRPr="002B7681">
        <w:rPr>
          <w:rFonts w:eastAsia="Calibri"/>
          <w:color w:val="000000"/>
        </w:rPr>
        <w:t>Z. wynosi</w:t>
      </w:r>
      <w:r w:rsidR="00113D01" w:rsidRPr="002B7681">
        <w:rPr>
          <w:rFonts w:eastAsia="Calibri"/>
          <w:color w:val="000000"/>
        </w:rPr>
        <w:t xml:space="preserve"> 3 lat</w:t>
      </w:r>
      <w:r w:rsidR="002B7681" w:rsidRPr="002B7681">
        <w:rPr>
          <w:rFonts w:eastAsia="Calibri"/>
          <w:color w:val="000000"/>
        </w:rPr>
        <w:t>a</w:t>
      </w:r>
      <w:r w:rsidR="00113D01" w:rsidRPr="002B7681">
        <w:rPr>
          <w:rFonts w:eastAsia="Calibri"/>
          <w:color w:val="000000"/>
        </w:rPr>
        <w:t xml:space="preserve"> od dnia, w którym jego roszczenie stało się wymagalne art. 291 § 1 </w:t>
      </w:r>
      <w:proofErr w:type="spellStart"/>
      <w:r w:rsidR="00113D01" w:rsidRPr="002B7681">
        <w:rPr>
          <w:rFonts w:eastAsia="Calibri"/>
          <w:color w:val="000000"/>
        </w:rPr>
        <w:t>k.p</w:t>
      </w:r>
      <w:proofErr w:type="spellEnd"/>
      <w:r w:rsidR="00113D01" w:rsidRPr="002B7681">
        <w:rPr>
          <w:rFonts w:eastAsia="Calibri"/>
          <w:color w:val="000000"/>
        </w:rPr>
        <w:t xml:space="preserve">., </w:t>
      </w:r>
      <w:r w:rsidRPr="002B7681">
        <w:rPr>
          <w:rFonts w:eastAsia="Calibri"/>
          <w:color w:val="000000"/>
        </w:rPr>
        <w:t xml:space="preserve">(tj. z dniem </w:t>
      </w:r>
      <w:r w:rsidR="00113D01" w:rsidRPr="002B7681">
        <w:rPr>
          <w:rFonts w:eastAsia="Calibri"/>
          <w:color w:val="000000"/>
        </w:rPr>
        <w:t>usta</w:t>
      </w:r>
      <w:r w:rsidRPr="002B7681">
        <w:rPr>
          <w:rFonts w:eastAsia="Calibri"/>
          <w:color w:val="000000"/>
        </w:rPr>
        <w:t>nia stosunku pracy</w:t>
      </w:r>
      <w:r w:rsidR="00113D01" w:rsidRPr="002B7681">
        <w:rPr>
          <w:rFonts w:eastAsia="Calibri"/>
          <w:color w:val="000000"/>
        </w:rPr>
        <w:t>)</w:t>
      </w:r>
      <w:r w:rsidRPr="002B7681">
        <w:rPr>
          <w:rFonts w:eastAsia="Calibri"/>
          <w:color w:val="000000"/>
        </w:rPr>
        <w:t>;</w:t>
      </w:r>
    </w:p>
    <w:p w:rsidR="00113D01" w:rsidRDefault="00113D01" w:rsidP="00113D01">
      <w:pPr>
        <w:autoSpaceDE w:val="0"/>
        <w:jc w:val="both"/>
        <w:rPr>
          <w:rFonts w:eastAsia="Calibri"/>
          <w:color w:val="000000"/>
        </w:rPr>
      </w:pPr>
    </w:p>
    <w:p w:rsidR="002B7681" w:rsidRPr="002B7681" w:rsidRDefault="001D18E1" w:rsidP="002B7681">
      <w:pPr>
        <w:pStyle w:val="Akapitzlist"/>
        <w:numPr>
          <w:ilvl w:val="0"/>
          <w:numId w:val="9"/>
        </w:numPr>
        <w:autoSpaceDE w:val="0"/>
        <w:jc w:val="both"/>
        <w:rPr>
          <w:rFonts w:eastAsia="Calibri"/>
        </w:rPr>
      </w:pPr>
      <w:r w:rsidRPr="002B7681">
        <w:rPr>
          <w:rFonts w:eastAsia="Calibri"/>
          <w:color w:val="000000"/>
        </w:rPr>
        <w:t>t</w:t>
      </w:r>
      <w:r w:rsidR="00113D01" w:rsidRPr="002B7681">
        <w:rPr>
          <w:rFonts w:eastAsia="Calibri"/>
          <w:color w:val="000000"/>
        </w:rPr>
        <w:t>ermin przedawnienia roszczenia pracodawcy wynosi</w:t>
      </w:r>
      <w:r w:rsidR="002B7681" w:rsidRPr="002B7681">
        <w:rPr>
          <w:rFonts w:eastAsia="Calibri"/>
          <w:color w:val="000000"/>
        </w:rPr>
        <w:t>:</w:t>
      </w:r>
      <w:r w:rsidR="00113D01" w:rsidRPr="002B7681">
        <w:rPr>
          <w:rFonts w:eastAsia="Calibri"/>
          <w:color w:val="000000"/>
        </w:rPr>
        <w:t xml:space="preserve"> </w:t>
      </w:r>
    </w:p>
    <w:p w:rsidR="002B7681" w:rsidRDefault="00113D01" w:rsidP="002B7681">
      <w:pPr>
        <w:pStyle w:val="Akapitzlist"/>
        <w:autoSpaceDE w:val="0"/>
        <w:jc w:val="both"/>
        <w:rPr>
          <w:rFonts w:eastAsia="Calibri"/>
          <w:color w:val="000000"/>
        </w:rPr>
      </w:pPr>
      <w:r w:rsidRPr="002B7681">
        <w:rPr>
          <w:rFonts w:eastAsia="Calibri"/>
          <w:color w:val="000000"/>
        </w:rPr>
        <w:t xml:space="preserve">– w przypadku, gdy </w:t>
      </w:r>
      <w:r w:rsidR="002B7681">
        <w:rPr>
          <w:rFonts w:eastAsia="Calibri"/>
          <w:color w:val="000000"/>
        </w:rPr>
        <w:t>pracownikowi nie można przypisać winy umyślnej</w:t>
      </w:r>
      <w:r w:rsidRPr="002B7681">
        <w:rPr>
          <w:rFonts w:eastAsia="Calibri"/>
          <w:color w:val="000000"/>
        </w:rPr>
        <w:t>, wówczas zasto</w:t>
      </w:r>
      <w:r w:rsidR="001D18E1" w:rsidRPr="002B7681">
        <w:rPr>
          <w:rFonts w:eastAsia="Calibri"/>
          <w:color w:val="000000"/>
        </w:rPr>
        <w:t xml:space="preserve">sowanie znajdzie art. 291 § 2 </w:t>
      </w:r>
      <w:proofErr w:type="spellStart"/>
      <w:r w:rsidR="001D18E1" w:rsidRPr="002B7681">
        <w:rPr>
          <w:rFonts w:eastAsia="Calibri"/>
          <w:color w:val="000000"/>
        </w:rPr>
        <w:t>k.p</w:t>
      </w:r>
      <w:proofErr w:type="spellEnd"/>
      <w:r w:rsidR="001D18E1" w:rsidRPr="002B7681">
        <w:rPr>
          <w:rFonts w:eastAsia="Calibri"/>
          <w:color w:val="000000"/>
        </w:rPr>
        <w:t>.</w:t>
      </w:r>
      <w:r w:rsidRPr="002B7681">
        <w:rPr>
          <w:rFonts w:eastAsia="Calibri"/>
          <w:color w:val="000000"/>
        </w:rPr>
        <w:t>, który stanowi, iż</w:t>
      </w:r>
      <w:r w:rsidR="002B7681">
        <w:rPr>
          <w:rFonts w:eastAsia="Calibri"/>
          <w:color w:val="000000"/>
        </w:rPr>
        <w:t xml:space="preserve"> roszczenie ulega</w:t>
      </w:r>
      <w:r w:rsidRPr="002B7681">
        <w:rPr>
          <w:rFonts w:eastAsia="Calibri"/>
          <w:color w:val="000000"/>
        </w:rPr>
        <w:t xml:space="preserve"> przedawnieniu z upływem 1 roku od dnia, w którym pracodawca powziął wiadomość o wyrządzeniu przez pracownika szkody, nie później jednak niż z upł</w:t>
      </w:r>
      <w:r w:rsidR="001D18E1" w:rsidRPr="002B7681">
        <w:rPr>
          <w:rFonts w:eastAsia="Calibri"/>
          <w:color w:val="000000"/>
        </w:rPr>
        <w:t xml:space="preserve">ywem 3 lat od jej wyrządzenia; </w:t>
      </w:r>
    </w:p>
    <w:p w:rsidR="00113D01" w:rsidRPr="002B7681" w:rsidRDefault="002B7681" w:rsidP="002B7681">
      <w:pPr>
        <w:pStyle w:val="Akapitzlist"/>
        <w:autoSpaceDE w:val="0"/>
        <w:jc w:val="both"/>
        <w:rPr>
          <w:rFonts w:eastAsia="Calibri"/>
        </w:rPr>
      </w:pPr>
      <w:r>
        <w:rPr>
          <w:rFonts w:eastAsia="Calibri"/>
          <w:color w:val="000000"/>
        </w:rPr>
        <w:lastRenderedPageBreak/>
        <w:t xml:space="preserve">- </w:t>
      </w:r>
      <w:r w:rsidR="001D18E1" w:rsidRPr="002B7681">
        <w:rPr>
          <w:rFonts w:eastAsia="Calibri"/>
          <w:color w:val="000000"/>
        </w:rPr>
        <w:t>w</w:t>
      </w:r>
      <w:r w:rsidR="00113D01" w:rsidRPr="002B7681">
        <w:rPr>
          <w:rFonts w:eastAsia="Calibri"/>
          <w:color w:val="000000"/>
        </w:rPr>
        <w:t xml:space="preserve"> przypadku zaś, gdy pracownik umyślnie wyrządził szkodę roszczenie pracodawcy o jej naprawienie p</w:t>
      </w:r>
      <w:r w:rsidR="001D18E1" w:rsidRPr="002B7681">
        <w:rPr>
          <w:rFonts w:eastAsia="Calibri"/>
          <w:color w:val="000000"/>
        </w:rPr>
        <w:t xml:space="preserve">rzedawnia się według reguł </w:t>
      </w:r>
      <w:r>
        <w:rPr>
          <w:rFonts w:eastAsia="Calibri"/>
          <w:color w:val="000000"/>
        </w:rPr>
        <w:t>przyjętych w Kodeksie cywilnym (</w:t>
      </w:r>
      <w:r w:rsidR="001D18E1" w:rsidRPr="002B7681">
        <w:rPr>
          <w:rFonts w:eastAsia="Calibri"/>
          <w:color w:val="000000"/>
        </w:rPr>
        <w:t>art. 442</w:t>
      </w:r>
      <w:r>
        <w:rPr>
          <w:rFonts w:eastAsia="Calibri"/>
          <w:color w:val="000000"/>
          <w:vertAlign w:val="superscript"/>
        </w:rPr>
        <w:t>1</w:t>
      </w:r>
      <w:r w:rsidR="00113D01" w:rsidRPr="002B7681">
        <w:rPr>
          <w:rFonts w:eastAsia="Calibri"/>
          <w:color w:val="000000"/>
        </w:rPr>
        <w:t xml:space="preserve"> k.c.</w:t>
      </w:r>
      <w:r>
        <w:rPr>
          <w:rFonts w:eastAsia="Calibri"/>
          <w:color w:val="000000"/>
        </w:rPr>
        <w:t>)</w:t>
      </w:r>
      <w:r w:rsidR="00113D01" w:rsidRPr="002B7681">
        <w:rPr>
          <w:rFonts w:eastAsia="Calibri"/>
          <w:color w:val="000000"/>
        </w:rPr>
        <w:t xml:space="preserve"> </w:t>
      </w:r>
    </w:p>
    <w:p w:rsidR="00113D01" w:rsidRDefault="00113D01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113D01" w:rsidRDefault="001D18E1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………………………………………….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W dniu 24 sierpnia 2020 r. Jarosław T. otrzymał oświadczenie o rozwiązaniu umowy o pracę za jednomiesięcznym wypowiedzeniem, dysponując wówczas zakładowym stażem pracy wynoszącym 2 lata, 11 miesięcy i 7 dni. Jarosław T. zamierza wystąpić z pozwem o uznanie wypowiedzenia za bezskuteczne, twierdząc, że pracodawca winien zastosować trzymiesięczny okres wypowiedzenia.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 okres wypowiedzenia powinien zastosować w opisanym przypadku pracodawca?</w:t>
      </w:r>
    </w:p>
    <w:p w:rsidR="008D61F2" w:rsidRPr="009B6CBF" w:rsidRDefault="008D61F2" w:rsidP="008D61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Jakie roszczenie przysługuje Jarosławowi T.?</w:t>
      </w:r>
    </w:p>
    <w:p w:rsidR="008D61F2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1D18E1" w:rsidRDefault="00113D01" w:rsidP="00113D01">
      <w:pPr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Ad. 1 W niniejszym stanie faktyczny</w:t>
      </w:r>
      <w:r w:rsidR="001D18E1">
        <w:rPr>
          <w:rFonts w:eastAsia="Calibri"/>
          <w:color w:val="000000"/>
        </w:rPr>
        <w:t>m powinien zostać zastosowany trzymiesięczny okres</w:t>
      </w:r>
      <w:r>
        <w:rPr>
          <w:rFonts w:eastAsia="Calibri"/>
          <w:color w:val="000000"/>
        </w:rPr>
        <w:t xml:space="preserve"> wypowiedzenia, bowiem </w:t>
      </w:r>
      <w:r w:rsidR="002B7681">
        <w:rPr>
          <w:rFonts w:eastAsia="Calibri"/>
          <w:color w:val="000000"/>
        </w:rPr>
        <w:t>staż zatrudnienia</w:t>
      </w:r>
      <w:r w:rsidR="001D18E1">
        <w:rPr>
          <w:rFonts w:eastAsia="Calibri"/>
          <w:color w:val="000000"/>
        </w:rPr>
        <w:t>, od którego zależy okres wypowiedzenia  trwa do końca rozwiązania umowy, a nie od dnia jego rozpoczęcia (por. wyrok SN z 6.07.2011 r., II PK 12/11).</w:t>
      </w:r>
    </w:p>
    <w:p w:rsidR="00113D01" w:rsidRDefault="00113D01" w:rsidP="00113D01">
      <w:pPr>
        <w:autoSpaceDE w:val="0"/>
        <w:jc w:val="both"/>
        <w:rPr>
          <w:color w:val="000000"/>
        </w:rPr>
      </w:pPr>
    </w:p>
    <w:p w:rsidR="00113D01" w:rsidRDefault="00113D01" w:rsidP="00113D01">
      <w:pPr>
        <w:autoSpaceDE w:val="0"/>
        <w:jc w:val="both"/>
      </w:pPr>
      <w:r>
        <w:rPr>
          <w:rFonts w:eastAsia="Calibri"/>
          <w:color w:val="000000"/>
        </w:rPr>
        <w:t xml:space="preserve">Ad. 2. </w:t>
      </w:r>
      <w:r w:rsidR="001D18E1">
        <w:rPr>
          <w:rFonts w:eastAsia="Calibri"/>
          <w:color w:val="000000"/>
        </w:rPr>
        <w:t xml:space="preserve">Zgodnie </w:t>
      </w:r>
      <w:r w:rsidR="002B7681">
        <w:rPr>
          <w:rFonts w:eastAsia="Calibri"/>
          <w:color w:val="000000"/>
        </w:rPr>
        <w:t>z normą</w:t>
      </w:r>
      <w:r w:rsidR="001D18E1">
        <w:rPr>
          <w:rFonts w:eastAsia="Calibri"/>
          <w:color w:val="000000"/>
        </w:rPr>
        <w:t xml:space="preserve"> art. 49 </w:t>
      </w:r>
      <w:proofErr w:type="spellStart"/>
      <w:r w:rsidR="001D18E1">
        <w:rPr>
          <w:rFonts w:eastAsia="Calibri"/>
          <w:color w:val="000000"/>
        </w:rPr>
        <w:t>k.p</w:t>
      </w:r>
      <w:proofErr w:type="spellEnd"/>
      <w:r w:rsidR="001D18E1">
        <w:rPr>
          <w:rFonts w:eastAsia="Calibri"/>
          <w:color w:val="000000"/>
        </w:rPr>
        <w:t xml:space="preserve">., w razie zastosowania okresu wypowiedzenia krótszego niż </w:t>
      </w:r>
      <w:r w:rsidR="00AE3A94">
        <w:rPr>
          <w:rFonts w:eastAsia="Calibri"/>
          <w:color w:val="000000"/>
        </w:rPr>
        <w:t>wymagany, umowa o pracę rozwiąż</w:t>
      </w:r>
      <w:r w:rsidR="001D18E1">
        <w:rPr>
          <w:rFonts w:eastAsia="Calibri"/>
          <w:color w:val="000000"/>
        </w:rPr>
        <w:t>e się z upływem wymagane</w:t>
      </w:r>
      <w:r w:rsidR="00AE3A94">
        <w:rPr>
          <w:rFonts w:eastAsia="Calibri"/>
          <w:color w:val="000000"/>
        </w:rPr>
        <w:t>go okresu, a pracownikowi przysł</w:t>
      </w:r>
      <w:r w:rsidR="001D18E1">
        <w:rPr>
          <w:rFonts w:eastAsia="Calibri"/>
          <w:color w:val="000000"/>
        </w:rPr>
        <w:t xml:space="preserve">uguje </w:t>
      </w:r>
      <w:r w:rsidR="00AE3A94">
        <w:rPr>
          <w:rFonts w:eastAsia="Calibri"/>
          <w:color w:val="000000"/>
        </w:rPr>
        <w:t>wynagrodzenie do czasu rozwiązania umowy.</w:t>
      </w:r>
    </w:p>
    <w:p w:rsidR="00113D01" w:rsidRDefault="00113D01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………………………………………….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W „J” Sp. z o.o. wypłacane są „roczne nagrody Prezesa”. W dniu 1 czerwca 2020 r. na zebraniu załogi Prezes przekazał, że każdy z pracowników otrzyma w dniu 30 czerwca 2019 r. nagrodę w wysokości 100% jego wynagrodzenia zasadniczego. W dniu 15 czerwca 2019 r. Prezes przekazał Joannie K., że źle ocenia jej pracę i nie wypłaci jej w tym roku nagrody.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Wskaż na różnice między premią i nagrodą?</w:t>
      </w:r>
    </w:p>
    <w:p w:rsidR="008D61F2" w:rsidRPr="009B6CBF" w:rsidRDefault="008D61F2" w:rsidP="008D61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Czy i z jakim roszczeniem może wystąpić Joanna K.?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F52CBA" w:rsidRDefault="004A2E7E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eastAsia="Calibri"/>
        </w:rPr>
        <w:t xml:space="preserve">Odp. </w:t>
      </w:r>
      <w:r w:rsidR="008D61F2" w:rsidRPr="009B6CBF">
        <w:rPr>
          <w:rFonts w:eastAsia="Calibri"/>
        </w:rPr>
        <w:t xml:space="preserve">1. </w:t>
      </w:r>
      <w:r w:rsidR="008D61F2" w:rsidRPr="009B6CBF">
        <w:rPr>
          <w:rFonts w:ascii="Open Sans" w:hAnsi="Open Sans"/>
          <w:shd w:val="clear" w:color="auto" w:fill="FFFFFF"/>
        </w:rPr>
        <w:t xml:space="preserve">Premia jest składnikiem wynagrodzenia, </w:t>
      </w:r>
      <w:r>
        <w:rPr>
          <w:rFonts w:ascii="Open Sans" w:hAnsi="Open Sans"/>
          <w:shd w:val="clear" w:color="auto" w:fill="FFFFFF"/>
        </w:rPr>
        <w:t xml:space="preserve">o charakterze roszczeniowym, gdyż prawo do niej </w:t>
      </w:r>
      <w:r>
        <w:rPr>
          <w:rFonts w:ascii="Open Sans" w:hAnsi="Open Sans" w:hint="eastAsia"/>
          <w:shd w:val="clear" w:color="auto" w:fill="FFFFFF"/>
        </w:rPr>
        <w:t>uzależnione</w:t>
      </w:r>
      <w:r>
        <w:rPr>
          <w:rFonts w:ascii="Open Sans" w:hAnsi="Open Sans"/>
          <w:shd w:val="clear" w:color="auto" w:fill="FFFFFF"/>
        </w:rPr>
        <w:t xml:space="preserve"> jest zwykle od z góry skonkretyzowanych i zobiektywizowanych  (podlegających weryfikacji)  przesłanek </w:t>
      </w:r>
      <w:r>
        <w:rPr>
          <w:rFonts w:ascii="Open Sans" w:hAnsi="Open Sans" w:hint="eastAsia"/>
          <w:shd w:val="clear" w:color="auto" w:fill="FFFFFF"/>
        </w:rPr>
        <w:t>warunkujących</w:t>
      </w:r>
      <w:r>
        <w:rPr>
          <w:rFonts w:ascii="Open Sans" w:hAnsi="Open Sans"/>
          <w:shd w:val="clear" w:color="auto" w:fill="FFFFFF"/>
        </w:rPr>
        <w:t xml:space="preserve"> jej nabycie lub przesłanek prowadzących do jej pozbawienia lub </w:t>
      </w:r>
      <w:r w:rsidR="002B7681">
        <w:rPr>
          <w:rFonts w:ascii="Open Sans" w:hAnsi="Open Sans" w:hint="eastAsia"/>
          <w:shd w:val="clear" w:color="auto" w:fill="FFFFFF"/>
        </w:rPr>
        <w:t>ob</w:t>
      </w:r>
      <w:r w:rsidR="002B7681">
        <w:rPr>
          <w:rFonts w:ascii="Open Sans" w:hAnsi="Open Sans"/>
          <w:shd w:val="clear" w:color="auto" w:fill="FFFFFF"/>
        </w:rPr>
        <w:t>niż</w:t>
      </w:r>
      <w:r>
        <w:rPr>
          <w:rFonts w:ascii="Open Sans" w:hAnsi="Open Sans" w:hint="eastAsia"/>
          <w:shd w:val="clear" w:color="auto" w:fill="FFFFFF"/>
        </w:rPr>
        <w:t>enia</w:t>
      </w:r>
      <w:r>
        <w:rPr>
          <w:rFonts w:ascii="Open Sans" w:hAnsi="Open Sans"/>
          <w:shd w:val="clear" w:color="auto" w:fill="FFFFFF"/>
        </w:rPr>
        <w:t xml:space="preserve"> (tzw. reduktory premiowe</w:t>
      </w:r>
      <w:r w:rsidR="00F52CBA">
        <w:rPr>
          <w:rFonts w:ascii="Open Sans" w:hAnsi="Open Sans"/>
          <w:shd w:val="clear" w:color="auto" w:fill="FFFFFF"/>
        </w:rPr>
        <w:t xml:space="preserve">). </w:t>
      </w:r>
      <w:r w:rsidR="002B7681">
        <w:rPr>
          <w:rFonts w:ascii="Open Sans" w:hAnsi="Open Sans"/>
          <w:shd w:val="clear" w:color="auto" w:fill="FFFFFF"/>
        </w:rPr>
        <w:t>Nagroda</w:t>
      </w:r>
      <w:r w:rsidR="008D61F2" w:rsidRPr="009B6CBF">
        <w:rPr>
          <w:rFonts w:ascii="Open Sans" w:hAnsi="Open Sans"/>
          <w:shd w:val="clear" w:color="auto" w:fill="FFFFFF"/>
        </w:rPr>
        <w:t xml:space="preserve"> </w:t>
      </w:r>
      <w:r w:rsidR="002B7681">
        <w:rPr>
          <w:rFonts w:ascii="Open Sans" w:hAnsi="Open Sans"/>
          <w:shd w:val="clear" w:color="auto" w:fill="FFFFFF"/>
        </w:rPr>
        <w:t>jest</w:t>
      </w:r>
      <w:r w:rsidR="00F52CBA">
        <w:rPr>
          <w:rFonts w:ascii="Open Sans" w:hAnsi="Open Sans"/>
          <w:shd w:val="clear" w:color="auto" w:fill="FFFFFF"/>
        </w:rPr>
        <w:t xml:space="preserve"> </w:t>
      </w:r>
      <w:r w:rsidR="002B7681">
        <w:rPr>
          <w:rFonts w:ascii="Open Sans" w:hAnsi="Open Sans" w:hint="eastAsia"/>
          <w:shd w:val="clear" w:color="auto" w:fill="FFFFFF"/>
        </w:rPr>
        <w:t>świadczeni</w:t>
      </w:r>
      <w:r w:rsidR="002B7681">
        <w:rPr>
          <w:rFonts w:ascii="Open Sans" w:hAnsi="Open Sans"/>
          <w:shd w:val="clear" w:color="auto" w:fill="FFFFFF"/>
        </w:rPr>
        <w:t>em</w:t>
      </w:r>
      <w:r w:rsidR="00F52CBA">
        <w:rPr>
          <w:rFonts w:ascii="Open Sans" w:hAnsi="Open Sans"/>
          <w:shd w:val="clear" w:color="auto" w:fill="FFFFFF"/>
        </w:rPr>
        <w:t xml:space="preserve"> o charakterze </w:t>
      </w:r>
      <w:r w:rsidR="008D61F2" w:rsidRPr="009B6CBF">
        <w:rPr>
          <w:rFonts w:ascii="Open Sans" w:hAnsi="Open Sans"/>
          <w:shd w:val="clear" w:color="auto" w:fill="FFFFFF"/>
        </w:rPr>
        <w:t>uznaniowym</w:t>
      </w:r>
      <w:r w:rsidR="00F52CBA">
        <w:rPr>
          <w:rFonts w:ascii="Open Sans" w:hAnsi="Open Sans"/>
          <w:shd w:val="clear" w:color="auto" w:fill="FFFFFF"/>
        </w:rPr>
        <w:t xml:space="preserve"> i nie ma charakteru </w:t>
      </w:r>
      <w:r w:rsidR="00F52CBA">
        <w:rPr>
          <w:rFonts w:ascii="Open Sans" w:hAnsi="Open Sans" w:hint="eastAsia"/>
          <w:shd w:val="clear" w:color="auto" w:fill="FFFFFF"/>
        </w:rPr>
        <w:t>roszczeniowego</w:t>
      </w:r>
      <w:r w:rsidR="00F52CBA">
        <w:rPr>
          <w:rFonts w:ascii="Open Sans" w:hAnsi="Open Sans"/>
          <w:shd w:val="clear" w:color="auto" w:fill="FFFFFF"/>
        </w:rPr>
        <w:t>.</w:t>
      </w:r>
      <w:r w:rsidR="008D61F2" w:rsidRPr="009B6CBF">
        <w:rPr>
          <w:rFonts w:ascii="Open Sans" w:hAnsi="Open Sans"/>
          <w:shd w:val="clear" w:color="auto" w:fill="FFFFFF"/>
        </w:rPr>
        <w:t xml:space="preserve"> </w:t>
      </w:r>
    </w:p>
    <w:p w:rsidR="002B7681" w:rsidRDefault="002B7681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</w:p>
    <w:p w:rsidR="00F52CBA" w:rsidRDefault="00F52CBA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>Odp</w:t>
      </w:r>
      <w:r w:rsidR="008D61F2" w:rsidRPr="009B6CBF">
        <w:rPr>
          <w:rFonts w:ascii="Open Sans" w:hAnsi="Open Sans"/>
          <w:shd w:val="clear" w:color="auto" w:fill="FFFFFF"/>
        </w:rPr>
        <w:t xml:space="preserve">. 2 </w:t>
      </w:r>
      <w:r>
        <w:rPr>
          <w:rFonts w:ascii="Open Sans" w:hAnsi="Open Sans"/>
          <w:shd w:val="clear" w:color="auto" w:fill="FFFFFF"/>
        </w:rPr>
        <w:t xml:space="preserve">Poprzez oświadczenie Prezesa skierowane do pracowników, </w:t>
      </w:r>
      <w:r>
        <w:rPr>
          <w:rFonts w:ascii="Open Sans" w:hAnsi="Open Sans" w:hint="eastAsia"/>
          <w:shd w:val="clear" w:color="auto" w:fill="FFFFFF"/>
        </w:rPr>
        <w:t>iż</w:t>
      </w:r>
      <w:r>
        <w:rPr>
          <w:rFonts w:ascii="Open Sans" w:hAnsi="Open Sans"/>
          <w:shd w:val="clear" w:color="auto" w:fill="FFFFFF"/>
        </w:rPr>
        <w:t xml:space="preserve"> nagrody zostały przyznane wszystkim pracownikom w podanej wysokości, doszło do przyznania nagrody Joannie K. w oznaczonej wysokości, zatem </w:t>
      </w:r>
      <w:r>
        <w:rPr>
          <w:rFonts w:ascii="Open Sans" w:hAnsi="Open Sans" w:hint="eastAsia"/>
          <w:shd w:val="clear" w:color="auto" w:fill="FFFFFF"/>
        </w:rPr>
        <w:t xml:space="preserve">nagroda nabyła roszczeniowego </w:t>
      </w:r>
      <w:r>
        <w:rPr>
          <w:rFonts w:ascii="Open Sans" w:hAnsi="Open Sans"/>
          <w:shd w:val="clear" w:color="auto" w:fill="FFFFFF"/>
        </w:rPr>
        <w:t>charakteru i pracownica może wystąpić z żądaniem jej zapłaty.</w:t>
      </w:r>
    </w:p>
    <w:p w:rsidR="00F52CBA" w:rsidRDefault="00F52CBA" w:rsidP="008D61F2">
      <w:pPr>
        <w:autoSpaceDE w:val="0"/>
        <w:autoSpaceDN w:val="0"/>
        <w:adjustRightInd w:val="0"/>
        <w:jc w:val="both"/>
        <w:rPr>
          <w:rFonts w:ascii="Open Sans" w:hAnsi="Open Sans"/>
          <w:shd w:val="clear" w:color="auto" w:fill="FFFFFF"/>
        </w:rPr>
      </w:pP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  <w:r w:rsidRPr="009B6CBF">
        <w:rPr>
          <w:rFonts w:eastAsia="Calibri"/>
        </w:rPr>
        <w:t>…………………………………………..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Pr="009B6CBF" w:rsidRDefault="008D61F2" w:rsidP="008D61F2">
      <w:pPr>
        <w:numPr>
          <w:ilvl w:val="0"/>
          <w:numId w:val="1"/>
        </w:numPr>
        <w:autoSpaceDE w:val="0"/>
        <w:autoSpaceDN w:val="0"/>
        <w:adjustRightInd w:val="0"/>
        <w:ind w:left="0" w:firstLine="50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Przedsiębiorstwo „K” z siedzibą w Katowicach prowadzi kilka sklepów firmowych na terenie całego kraju. W sklepie znajdującym się w Częstochowie zatrudniony jest sprzedawca Jan C., który twierdzi, iż przysługuje mu wobec pracodawcy roszczenie o zapłatę kwoty 700 zł, tytułem wynagrodzenia za pracę w czasie ponadwymiarowym.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  <w:bCs/>
          <w:u w:val="single"/>
        </w:rPr>
        <w:t>Pytania:</w:t>
      </w:r>
      <w:r w:rsidRPr="009B6CBF">
        <w:rPr>
          <w:rFonts w:eastAsia="Calibri"/>
          <w:b/>
        </w:rPr>
        <w:t xml:space="preserve"> </w:t>
      </w:r>
    </w:p>
    <w:p w:rsidR="008D61F2" w:rsidRPr="009B6CBF" w:rsidRDefault="008D61F2" w:rsidP="008D61F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Jaki sąd będzie właściwy miejscowo i rzeczowo do rozpoznania roszczenia Jana C.?</w:t>
      </w:r>
    </w:p>
    <w:p w:rsidR="008D61F2" w:rsidRPr="009B6CBF" w:rsidRDefault="008D61F2" w:rsidP="008D61F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 xml:space="preserve">Czy strony mogą zawrzeć umowę </w:t>
      </w:r>
      <w:proofErr w:type="spellStart"/>
      <w:r w:rsidRPr="009B6CBF">
        <w:rPr>
          <w:rFonts w:eastAsia="Calibri"/>
          <w:b/>
        </w:rPr>
        <w:t>prorogacyjną</w:t>
      </w:r>
      <w:proofErr w:type="spellEnd"/>
      <w:r w:rsidRPr="009B6CBF">
        <w:rPr>
          <w:rFonts w:eastAsia="Calibri"/>
          <w:b/>
        </w:rPr>
        <w:t xml:space="preserve"> ?</w:t>
      </w:r>
    </w:p>
    <w:p w:rsidR="008D61F2" w:rsidRPr="009B6CBF" w:rsidRDefault="008D61F2" w:rsidP="008D61F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9B6CBF">
        <w:rPr>
          <w:rFonts w:eastAsia="Calibri"/>
          <w:b/>
        </w:rPr>
        <w:t>Do jakiego sądu mógłby wystąpić pracodawca domagając się od Jan C. odszkodowania za spowodowanie niedoboru?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8D61F2" w:rsidRDefault="00D947C6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Odp. </w:t>
      </w:r>
      <w:r w:rsidR="008D61F2" w:rsidRPr="009B6CBF">
        <w:rPr>
          <w:rFonts w:eastAsia="Calibri"/>
        </w:rPr>
        <w:t xml:space="preserve">1. Sądem właściwym </w:t>
      </w:r>
      <w:r>
        <w:rPr>
          <w:rFonts w:eastAsia="Calibri"/>
        </w:rPr>
        <w:t>rzeczowo i miejscowo</w:t>
      </w:r>
      <w:r w:rsidR="008D61F2" w:rsidRPr="009B6CBF">
        <w:rPr>
          <w:rFonts w:eastAsia="Calibri"/>
        </w:rPr>
        <w:t xml:space="preserve"> do rozpoznania roszczenia Jana C będzie </w:t>
      </w:r>
      <w:r>
        <w:rPr>
          <w:rFonts w:eastAsia="Calibri"/>
        </w:rPr>
        <w:t xml:space="preserve">– na podstawie art. 262 </w:t>
      </w:r>
      <w:r>
        <w:rPr>
          <w:rFonts w:eastAsia="Calibri"/>
          <w:color w:val="000000"/>
        </w:rPr>
        <w:t xml:space="preserve">§ 1 </w:t>
      </w:r>
      <w:proofErr w:type="spellStart"/>
      <w:r>
        <w:rPr>
          <w:rFonts w:eastAsia="Calibri"/>
          <w:color w:val="000000"/>
        </w:rPr>
        <w:t>k.p</w:t>
      </w:r>
      <w:proofErr w:type="spellEnd"/>
      <w:r>
        <w:rPr>
          <w:rFonts w:eastAsia="Calibri"/>
          <w:color w:val="000000"/>
        </w:rPr>
        <w:t>. i art. 16 § 1 oraz art. 461 § 1 k.p.c. -</w:t>
      </w:r>
      <w:r>
        <w:rPr>
          <w:rFonts w:eastAsia="Calibri"/>
        </w:rPr>
        <w:t xml:space="preserve"> </w:t>
      </w:r>
      <w:r w:rsidR="008D61F2" w:rsidRPr="009B6CBF">
        <w:rPr>
          <w:rFonts w:eastAsia="Calibri"/>
        </w:rPr>
        <w:t xml:space="preserve">sąd rejonowy </w:t>
      </w:r>
      <w:r>
        <w:rPr>
          <w:rFonts w:eastAsia="Calibri"/>
        </w:rPr>
        <w:t xml:space="preserve">(sąd pracy) </w:t>
      </w:r>
      <w:r w:rsidR="008D61F2" w:rsidRPr="009B6CBF">
        <w:rPr>
          <w:rFonts w:eastAsia="Calibri"/>
        </w:rPr>
        <w:t xml:space="preserve">właściwości ogólnej pozwanego, </w:t>
      </w:r>
      <w:r>
        <w:rPr>
          <w:rFonts w:eastAsia="Calibri"/>
        </w:rPr>
        <w:t xml:space="preserve">bądź </w:t>
      </w:r>
      <w:r w:rsidR="008D61F2" w:rsidRPr="009B6CBF">
        <w:rPr>
          <w:rFonts w:eastAsia="Calibri"/>
        </w:rPr>
        <w:t>sąd, w którego okręgu praca jest, była lub miała być wyko</w:t>
      </w:r>
      <w:r>
        <w:rPr>
          <w:rFonts w:eastAsia="Calibri"/>
        </w:rPr>
        <w:t xml:space="preserve">nywana. </w:t>
      </w:r>
    </w:p>
    <w:p w:rsidR="00113D01" w:rsidRDefault="00113D01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113D01" w:rsidRDefault="00D947C6" w:rsidP="00113D01">
      <w:pPr>
        <w:autoSpaceDE w:val="0"/>
        <w:jc w:val="both"/>
      </w:pPr>
      <w:r>
        <w:rPr>
          <w:rFonts w:eastAsia="Calibri"/>
          <w:color w:val="000000"/>
        </w:rPr>
        <w:t>Odp.</w:t>
      </w:r>
      <w:r w:rsidR="00113D01">
        <w:rPr>
          <w:rFonts w:eastAsia="Calibri"/>
          <w:color w:val="000000"/>
        </w:rPr>
        <w:t xml:space="preserve"> 2. W sprawach z zakresu prawa pracy niedopuszczalne jest zawieranie umów  </w:t>
      </w:r>
      <w:proofErr w:type="spellStart"/>
      <w:r w:rsidR="00113D01">
        <w:rPr>
          <w:rFonts w:eastAsia="Calibri"/>
          <w:color w:val="000000"/>
        </w:rPr>
        <w:t>prorogacyjnych</w:t>
      </w:r>
      <w:proofErr w:type="spellEnd"/>
      <w:r>
        <w:rPr>
          <w:rFonts w:eastAsia="Calibri"/>
          <w:color w:val="000000"/>
        </w:rPr>
        <w:t xml:space="preserve"> (por. postanowienie SN</w:t>
      </w:r>
      <w:r w:rsidR="00FD537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z 13.02.2014r., II PZP 1/13).</w:t>
      </w:r>
    </w:p>
    <w:p w:rsidR="00113D01" w:rsidRDefault="00113D01" w:rsidP="00113D01">
      <w:pPr>
        <w:autoSpaceDE w:val="0"/>
        <w:jc w:val="both"/>
        <w:rPr>
          <w:rFonts w:eastAsia="Calibri"/>
          <w:color w:val="000000"/>
        </w:rPr>
      </w:pPr>
    </w:p>
    <w:p w:rsidR="008D61F2" w:rsidRPr="009B6CBF" w:rsidRDefault="00D947C6" w:rsidP="008D61F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Odp.</w:t>
      </w:r>
      <w:r>
        <w:rPr>
          <w:rFonts w:ascii="Open Sans" w:hAnsi="Open Sans"/>
          <w:shd w:val="clear" w:color="auto" w:fill="FFFFFF"/>
        </w:rPr>
        <w:t xml:space="preserve"> 3 Zasady dotyczące</w:t>
      </w:r>
      <w:r w:rsidR="008D61F2" w:rsidRPr="009B6CBF">
        <w:rPr>
          <w:rFonts w:ascii="Open Sans" w:hAnsi="Open Sans"/>
          <w:shd w:val="clear" w:color="auto" w:fill="FFFFFF"/>
        </w:rPr>
        <w:t xml:space="preserve"> właściwości miejscowej sądu wyrażone w art 461 k</w:t>
      </w:r>
      <w:r>
        <w:rPr>
          <w:rFonts w:ascii="Open Sans" w:hAnsi="Open Sans"/>
          <w:shd w:val="clear" w:color="auto" w:fill="FFFFFF"/>
        </w:rPr>
        <w:t>.</w:t>
      </w:r>
      <w:r w:rsidR="008D61F2" w:rsidRPr="009B6CBF">
        <w:rPr>
          <w:rFonts w:ascii="Open Sans" w:hAnsi="Open Sans"/>
          <w:shd w:val="clear" w:color="auto" w:fill="FFFFFF"/>
        </w:rPr>
        <w:t>p</w:t>
      </w:r>
      <w:r>
        <w:rPr>
          <w:rFonts w:ascii="Open Sans" w:hAnsi="Open Sans"/>
          <w:shd w:val="clear" w:color="auto" w:fill="FFFFFF"/>
        </w:rPr>
        <w:t>.</w:t>
      </w:r>
      <w:r w:rsidR="008D61F2" w:rsidRPr="009B6CBF">
        <w:rPr>
          <w:rFonts w:ascii="Open Sans" w:hAnsi="Open Sans"/>
          <w:shd w:val="clear" w:color="auto" w:fill="FFFFFF"/>
        </w:rPr>
        <w:t>c</w:t>
      </w:r>
      <w:r>
        <w:rPr>
          <w:rFonts w:ascii="Open Sans" w:hAnsi="Open Sans"/>
          <w:shd w:val="clear" w:color="auto" w:fill="FFFFFF"/>
        </w:rPr>
        <w:t xml:space="preserve">. odnoszą </w:t>
      </w:r>
      <w:r>
        <w:rPr>
          <w:rFonts w:ascii="Open Sans" w:hAnsi="Open Sans" w:hint="eastAsia"/>
          <w:shd w:val="clear" w:color="auto" w:fill="FFFFFF"/>
        </w:rPr>
        <w:t>się</w:t>
      </w:r>
      <w:r>
        <w:rPr>
          <w:rFonts w:ascii="Open Sans" w:hAnsi="Open Sans"/>
          <w:shd w:val="clear" w:color="auto" w:fill="FFFFFF"/>
        </w:rPr>
        <w:t xml:space="preserve"> również do roszczeń</w:t>
      </w:r>
      <w:r w:rsidR="008D61F2" w:rsidRPr="009B6CBF">
        <w:rPr>
          <w:rFonts w:ascii="Open Sans" w:hAnsi="Open Sans"/>
          <w:shd w:val="clear" w:color="auto" w:fill="FFFFFF"/>
        </w:rPr>
        <w:t xml:space="preserve"> pracodawcy. </w:t>
      </w:r>
    </w:p>
    <w:p w:rsidR="008D61F2" w:rsidRPr="009B6CBF" w:rsidRDefault="008D61F2" w:rsidP="008D61F2">
      <w:pPr>
        <w:autoSpaceDE w:val="0"/>
        <w:autoSpaceDN w:val="0"/>
        <w:adjustRightInd w:val="0"/>
        <w:jc w:val="both"/>
        <w:rPr>
          <w:rFonts w:eastAsia="Calibri"/>
        </w:rPr>
      </w:pPr>
    </w:p>
    <w:p w:rsidR="003763D0" w:rsidRDefault="003763D0"/>
    <w:sectPr w:rsidR="003763D0" w:rsidSect="0037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751"/>
    <w:multiLevelType w:val="hybridMultilevel"/>
    <w:tmpl w:val="577A74C2"/>
    <w:lvl w:ilvl="0" w:tplc="D284A57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32CD1F3A"/>
    <w:multiLevelType w:val="hybridMultilevel"/>
    <w:tmpl w:val="526699DA"/>
    <w:lvl w:ilvl="0" w:tplc="D0A6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2E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0D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9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EB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64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6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2B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6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C3946"/>
    <w:multiLevelType w:val="hybridMultilevel"/>
    <w:tmpl w:val="CD3C1BC6"/>
    <w:lvl w:ilvl="0" w:tplc="DE32B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AF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2E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27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0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CF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C8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CF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26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76AED"/>
    <w:multiLevelType w:val="hybridMultilevel"/>
    <w:tmpl w:val="B9E4FC16"/>
    <w:lvl w:ilvl="0" w:tplc="8CF0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E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04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0E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EF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40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C1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49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08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C3A55"/>
    <w:multiLevelType w:val="hybridMultilevel"/>
    <w:tmpl w:val="33C8F98E"/>
    <w:lvl w:ilvl="0" w:tplc="7E16B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4D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AE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C6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A4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8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8C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61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28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866C5"/>
    <w:multiLevelType w:val="hybridMultilevel"/>
    <w:tmpl w:val="D70EEF84"/>
    <w:lvl w:ilvl="0" w:tplc="2AB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2E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8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1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D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C9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9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0E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97A70"/>
    <w:multiLevelType w:val="hybridMultilevel"/>
    <w:tmpl w:val="EF6ED46E"/>
    <w:lvl w:ilvl="0" w:tplc="3D9A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86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44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2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C1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EE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C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C8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04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A1DC7"/>
    <w:multiLevelType w:val="hybridMultilevel"/>
    <w:tmpl w:val="288E591E"/>
    <w:lvl w:ilvl="0" w:tplc="9320DE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E5A"/>
    <w:multiLevelType w:val="hybridMultilevel"/>
    <w:tmpl w:val="758ABFC0"/>
    <w:lvl w:ilvl="0" w:tplc="C70A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C9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2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2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87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4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43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8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8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F2"/>
    <w:rsid w:val="00023765"/>
    <w:rsid w:val="000A1334"/>
    <w:rsid w:val="00113D01"/>
    <w:rsid w:val="00195712"/>
    <w:rsid w:val="001D18E1"/>
    <w:rsid w:val="002B7681"/>
    <w:rsid w:val="002D4812"/>
    <w:rsid w:val="003763D0"/>
    <w:rsid w:val="003D3A90"/>
    <w:rsid w:val="00401C9C"/>
    <w:rsid w:val="00415535"/>
    <w:rsid w:val="004A2E7E"/>
    <w:rsid w:val="00592F1F"/>
    <w:rsid w:val="005A3CC2"/>
    <w:rsid w:val="006112A3"/>
    <w:rsid w:val="00656B79"/>
    <w:rsid w:val="00751E74"/>
    <w:rsid w:val="00832D78"/>
    <w:rsid w:val="008D61F2"/>
    <w:rsid w:val="009734B1"/>
    <w:rsid w:val="0099255D"/>
    <w:rsid w:val="00A27E50"/>
    <w:rsid w:val="00AE0FAA"/>
    <w:rsid w:val="00AE3A94"/>
    <w:rsid w:val="00AF1C50"/>
    <w:rsid w:val="00BF393B"/>
    <w:rsid w:val="00C278A3"/>
    <w:rsid w:val="00C36872"/>
    <w:rsid w:val="00D44BC6"/>
    <w:rsid w:val="00D815ED"/>
    <w:rsid w:val="00D947C6"/>
    <w:rsid w:val="00DD4E83"/>
    <w:rsid w:val="00DE26F2"/>
    <w:rsid w:val="00E230CC"/>
    <w:rsid w:val="00E72DCD"/>
    <w:rsid w:val="00E8373F"/>
    <w:rsid w:val="00EE4EF3"/>
    <w:rsid w:val="00F52CBA"/>
    <w:rsid w:val="00F54B99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21B2-B0EF-4986-AA20-ED60018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D61F2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393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D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12479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Ewelina Chwastecka</cp:lastModifiedBy>
  <cp:revision>2</cp:revision>
  <dcterms:created xsi:type="dcterms:W3CDTF">2020-10-26T16:06:00Z</dcterms:created>
  <dcterms:modified xsi:type="dcterms:W3CDTF">2020-10-26T16:06:00Z</dcterms:modified>
</cp:coreProperties>
</file>